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1A" w:rsidRPr="000D6F1A" w:rsidRDefault="000D6F1A" w:rsidP="000D6F1A">
      <w:pPr>
        <w:spacing w:before="100" w:beforeAutospacing="1" w:after="100" w:afterAutospacing="1" w:line="240" w:lineRule="auto"/>
        <w:outlineLvl w:val="0"/>
        <w:rPr>
          <w:rFonts w:ascii="Times New Roman" w:eastAsia="Times New Roman" w:hAnsi="Times New Roman" w:cs="Times New Roman"/>
          <w:b/>
          <w:bCs/>
          <w:kern w:val="36"/>
          <w:sz w:val="22"/>
          <w:lang w:eastAsia="en-GB"/>
        </w:rPr>
      </w:pPr>
      <w:r w:rsidRPr="000D6F1A">
        <w:rPr>
          <w:rFonts w:ascii="Times New Roman" w:eastAsia="Times New Roman" w:hAnsi="Times New Roman" w:cs="Times New Roman"/>
          <w:b/>
          <w:bCs/>
          <w:kern w:val="36"/>
          <w:sz w:val="48"/>
          <w:szCs w:val="48"/>
          <w:lang w:eastAsia="en-GB"/>
        </w:rPr>
        <w:t>Protestant Reformation Under Edward VI: An Agenda</w:t>
      </w:r>
      <w:r>
        <w:rPr>
          <w:rFonts w:ascii="Times New Roman" w:eastAsia="Times New Roman" w:hAnsi="Times New Roman" w:cs="Times New Roman"/>
          <w:b/>
          <w:bCs/>
          <w:kern w:val="36"/>
          <w:sz w:val="48"/>
          <w:szCs w:val="48"/>
          <w:lang w:eastAsia="en-GB"/>
        </w:rPr>
        <w:t xml:space="preserve"> – </w:t>
      </w:r>
      <w:r w:rsidRPr="000D6F1A">
        <w:rPr>
          <w:rFonts w:ascii="Times New Roman" w:eastAsia="Times New Roman" w:hAnsi="Times New Roman" w:cs="Times New Roman"/>
          <w:b/>
          <w:bCs/>
          <w:kern w:val="36"/>
          <w:sz w:val="22"/>
          <w:lang w:eastAsia="en-GB"/>
        </w:rPr>
        <w:t>John Guy – tudors.org</w:t>
      </w:r>
    </w:p>
    <w:p w:rsidR="000D6F1A" w:rsidRPr="000D6F1A" w:rsidRDefault="000D6F1A" w:rsidP="000D6F1A">
      <w:p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b/>
          <w:bCs/>
          <w:szCs w:val="24"/>
          <w:lang w:eastAsia="en-GB"/>
        </w:rPr>
        <w:t xml:space="preserve">Question: what happens when the strands of unofficial, autonomous religious Reformation encounter top-down attempts at official Reformation? </w:t>
      </w:r>
    </w:p>
    <w:p w:rsidR="000D6F1A" w:rsidRPr="000D6F1A" w:rsidRDefault="000D6F1A" w:rsidP="000D6F1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1</w:t>
      </w:r>
      <w:r w:rsidRPr="000D6F1A">
        <w:rPr>
          <w:rFonts w:ascii="Times New Roman" w:eastAsia="Times New Roman" w:hAnsi="Times New Roman" w:cs="Times New Roman"/>
          <w:b/>
          <w:bCs/>
          <w:sz w:val="36"/>
          <w:szCs w:val="36"/>
          <w:lang w:eastAsia="en-GB"/>
        </w:rPr>
        <w:t xml:space="preserve">. Reign of Edward VI: Somerset </w:t>
      </w:r>
    </w:p>
    <w:p w:rsidR="000D6F1A" w:rsidRPr="000D6F1A" w:rsidRDefault="000D6F1A" w:rsidP="000D6F1A">
      <w:pPr>
        <w:numPr>
          <w:ilvl w:val="0"/>
          <w:numId w:val="5"/>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Somerset tries a bipartisan approach: leads an evangelical clique some of whom adopted the more radical alternatives (has </w:t>
      </w:r>
      <w:proofErr w:type="spellStart"/>
      <w:r w:rsidRPr="000D6F1A">
        <w:rPr>
          <w:rFonts w:ascii="Times New Roman" w:eastAsia="Times New Roman" w:hAnsi="Times New Roman" w:cs="Times New Roman"/>
          <w:szCs w:val="24"/>
          <w:lang w:eastAsia="en-GB"/>
        </w:rPr>
        <w:t>Becon</w:t>
      </w:r>
      <w:proofErr w:type="spellEnd"/>
      <w:r w:rsidRPr="000D6F1A">
        <w:rPr>
          <w:rFonts w:ascii="Times New Roman" w:eastAsia="Times New Roman" w:hAnsi="Times New Roman" w:cs="Times New Roman"/>
          <w:szCs w:val="24"/>
          <w:lang w:eastAsia="en-GB"/>
        </w:rPr>
        <w:t xml:space="preserve"> and Turner and Hooper in his household; reprints books by </w:t>
      </w:r>
      <w:proofErr w:type="spellStart"/>
      <w:r w:rsidRPr="000D6F1A">
        <w:rPr>
          <w:rFonts w:ascii="Times New Roman" w:eastAsia="Times New Roman" w:hAnsi="Times New Roman" w:cs="Times New Roman"/>
          <w:szCs w:val="24"/>
          <w:lang w:eastAsia="en-GB"/>
        </w:rPr>
        <w:t>Wyclif</w:t>
      </w:r>
      <w:proofErr w:type="spellEnd"/>
      <w:r w:rsidRPr="000D6F1A">
        <w:rPr>
          <w:rFonts w:ascii="Times New Roman" w:eastAsia="Times New Roman" w:hAnsi="Times New Roman" w:cs="Times New Roman"/>
          <w:szCs w:val="24"/>
          <w:lang w:eastAsia="en-GB"/>
        </w:rPr>
        <w:t xml:space="preserve">, Tyndale, Barnes and Frith – omnibus approach), BUT forced for political reasons to attack </w:t>
      </w:r>
      <w:proofErr w:type="spellStart"/>
      <w:r w:rsidRPr="000D6F1A">
        <w:rPr>
          <w:rFonts w:ascii="Times New Roman" w:eastAsia="Times New Roman" w:hAnsi="Times New Roman" w:cs="Times New Roman"/>
          <w:szCs w:val="24"/>
          <w:lang w:eastAsia="en-GB"/>
        </w:rPr>
        <w:t>sacramentaries</w:t>
      </w:r>
      <w:proofErr w:type="spellEnd"/>
      <w:r w:rsidRPr="000D6F1A">
        <w:rPr>
          <w:rFonts w:ascii="Times New Roman" w:eastAsia="Times New Roman" w:hAnsi="Times New Roman" w:cs="Times New Roman"/>
          <w:szCs w:val="24"/>
          <w:lang w:eastAsia="en-GB"/>
        </w:rPr>
        <w:t xml:space="preserve"> to keep the centre on board while advancing Protestantism by stealth. (Problem of Princess Mary… and Charles V) </w:t>
      </w:r>
    </w:p>
    <w:p w:rsidR="000D6F1A" w:rsidRPr="000D6F1A" w:rsidRDefault="000D6F1A" w:rsidP="000D6F1A">
      <w:pPr>
        <w:numPr>
          <w:ilvl w:val="0"/>
          <w:numId w:val="5"/>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Royal supremacy remodelled: King is Josiah purifying by stealth: </w:t>
      </w:r>
    </w:p>
    <w:p w:rsidR="000D6F1A" w:rsidRPr="000D6F1A" w:rsidRDefault="000D6F1A" w:rsidP="000D6F1A">
      <w:pPr>
        <w:numPr>
          <w:ilvl w:val="1"/>
          <w:numId w:val="5"/>
        </w:numPr>
        <w:spacing w:before="100" w:beforeAutospacing="1" w:after="100" w:afterAutospacing="1" w:line="240" w:lineRule="auto"/>
        <w:rPr>
          <w:rFonts w:ascii="Times New Roman" w:eastAsia="Times New Roman" w:hAnsi="Times New Roman" w:cs="Times New Roman"/>
          <w:szCs w:val="24"/>
          <w:lang w:eastAsia="en-GB"/>
        </w:rPr>
      </w:pPr>
      <w:proofErr w:type="gramStart"/>
      <w:r w:rsidRPr="000D6F1A">
        <w:rPr>
          <w:rFonts w:ascii="Times New Roman" w:eastAsia="Times New Roman" w:hAnsi="Times New Roman" w:cs="Times New Roman"/>
          <w:szCs w:val="24"/>
          <w:lang w:eastAsia="en-GB"/>
        </w:rPr>
        <w:t>succeeded</w:t>
      </w:r>
      <w:proofErr w:type="gramEnd"/>
      <w:r w:rsidRPr="000D6F1A">
        <w:rPr>
          <w:rFonts w:ascii="Times New Roman" w:eastAsia="Times New Roman" w:hAnsi="Times New Roman" w:cs="Times New Roman"/>
          <w:szCs w:val="24"/>
          <w:lang w:eastAsia="en-GB"/>
        </w:rPr>
        <w:t xml:space="preserve"> to the throne at the age of eight. Josiah had purged Judah and Jerusalem of the ‘carved images, and the molten images. And they </w:t>
      </w:r>
      <w:proofErr w:type="spellStart"/>
      <w:r w:rsidRPr="000D6F1A">
        <w:rPr>
          <w:rFonts w:ascii="Times New Roman" w:eastAsia="Times New Roman" w:hAnsi="Times New Roman" w:cs="Times New Roman"/>
          <w:szCs w:val="24"/>
          <w:lang w:eastAsia="en-GB"/>
        </w:rPr>
        <w:t>brake</w:t>
      </w:r>
      <w:proofErr w:type="spellEnd"/>
      <w:r w:rsidRPr="000D6F1A">
        <w:rPr>
          <w:rFonts w:ascii="Times New Roman" w:eastAsia="Times New Roman" w:hAnsi="Times New Roman" w:cs="Times New Roman"/>
          <w:szCs w:val="24"/>
          <w:lang w:eastAsia="en-GB"/>
        </w:rPr>
        <w:t xml:space="preserve"> down the altars of Baal in his presence’ (II Kings, 22-23). It was in his reign that ‘the book of the law’ had been rediscovered by the high priest of the temple at Jerusalem, which provided a model for the Edwardian Prayer Books and policy of ‘official’ Reformation. </w:t>
      </w:r>
    </w:p>
    <w:p w:rsidR="000D6F1A" w:rsidRPr="000D6F1A" w:rsidRDefault="000D6F1A" w:rsidP="000D6F1A">
      <w:pPr>
        <w:numPr>
          <w:ilvl w:val="1"/>
          <w:numId w:val="5"/>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royal supremacy became a </w:t>
      </w:r>
      <w:proofErr w:type="spellStart"/>
      <w:r w:rsidRPr="000D6F1A">
        <w:rPr>
          <w:rFonts w:ascii="Times New Roman" w:eastAsia="Times New Roman" w:hAnsi="Times New Roman" w:cs="Times New Roman"/>
          <w:szCs w:val="24"/>
          <w:lang w:eastAsia="en-GB"/>
        </w:rPr>
        <w:t>trojan</w:t>
      </w:r>
      <w:proofErr w:type="spellEnd"/>
      <w:r w:rsidRPr="000D6F1A">
        <w:rPr>
          <w:rFonts w:ascii="Times New Roman" w:eastAsia="Times New Roman" w:hAnsi="Times New Roman" w:cs="Times New Roman"/>
          <w:szCs w:val="24"/>
          <w:lang w:eastAsia="en-GB"/>
        </w:rPr>
        <w:t xml:space="preserve"> horse for Protestantism: the model of Josiah made it imaginatively feasible for the councillors of a ‘godly king’ to undertake a programme of fast reformation on their own initiative </w:t>
      </w:r>
    </w:p>
    <w:p w:rsidR="000D6F1A" w:rsidRPr="000D6F1A" w:rsidRDefault="000D6F1A" w:rsidP="000D6F1A">
      <w:pPr>
        <w:numPr>
          <w:ilvl w:val="1"/>
          <w:numId w:val="5"/>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‘imperial’ status redefined as inclusive of Privy Council and Parliament – Elizabeth hated this </w:t>
      </w:r>
    </w:p>
    <w:p w:rsidR="000D6F1A" w:rsidRPr="000D6F1A" w:rsidRDefault="000D6F1A" w:rsidP="000D6F1A">
      <w:pPr>
        <w:numPr>
          <w:ilvl w:val="1"/>
          <w:numId w:val="5"/>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Edward educated to this: </w:t>
      </w:r>
      <w:proofErr w:type="spellStart"/>
      <w:r w:rsidRPr="000D6F1A">
        <w:rPr>
          <w:rFonts w:ascii="Times New Roman" w:eastAsia="Times New Roman" w:hAnsi="Times New Roman" w:cs="Times New Roman"/>
          <w:szCs w:val="24"/>
          <w:lang w:eastAsia="en-GB"/>
        </w:rPr>
        <w:t>Cheke</w:t>
      </w:r>
      <w:proofErr w:type="spellEnd"/>
      <w:r w:rsidRPr="000D6F1A">
        <w:rPr>
          <w:rFonts w:ascii="Times New Roman" w:eastAsia="Times New Roman" w:hAnsi="Times New Roman" w:cs="Times New Roman"/>
          <w:szCs w:val="24"/>
          <w:lang w:eastAsia="en-GB"/>
        </w:rPr>
        <w:t xml:space="preserve">, Cranmer (rise of Cecil – Parr circle, Cambridge connection), protect colleges from dissolution in Chantries Act </w:t>
      </w:r>
    </w:p>
    <w:p w:rsidR="000D6F1A" w:rsidRPr="000D6F1A" w:rsidRDefault="000D6F1A" w:rsidP="000D6F1A">
      <w:pPr>
        <w:numPr>
          <w:ilvl w:val="1"/>
          <w:numId w:val="5"/>
        </w:numPr>
        <w:spacing w:before="100" w:beforeAutospacing="1" w:after="100" w:afterAutospacing="1" w:line="240" w:lineRule="auto"/>
        <w:rPr>
          <w:rFonts w:ascii="Times New Roman" w:eastAsia="Times New Roman" w:hAnsi="Times New Roman" w:cs="Times New Roman"/>
          <w:szCs w:val="24"/>
          <w:lang w:eastAsia="en-GB"/>
        </w:rPr>
      </w:pPr>
      <w:proofErr w:type="gramStart"/>
      <w:r w:rsidRPr="000D6F1A">
        <w:rPr>
          <w:rFonts w:ascii="Times New Roman" w:eastAsia="Times New Roman" w:hAnsi="Times New Roman" w:cs="Times New Roman"/>
          <w:szCs w:val="24"/>
          <w:lang w:eastAsia="en-GB"/>
        </w:rPr>
        <w:t>no</w:t>
      </w:r>
      <w:proofErr w:type="gramEnd"/>
      <w:r w:rsidRPr="000D6F1A">
        <w:rPr>
          <w:rFonts w:ascii="Times New Roman" w:eastAsia="Times New Roman" w:hAnsi="Times New Roman" w:cs="Times New Roman"/>
          <w:szCs w:val="24"/>
          <w:lang w:eastAsia="en-GB"/>
        </w:rPr>
        <w:t xml:space="preserve"> definitive statement was issued on Eucharist until it was safe to do so. Schizophrenia in Somerset’s approach to rites and doctrine explained by politics and diplomacy. </w:t>
      </w:r>
    </w:p>
    <w:p w:rsidR="000D6F1A" w:rsidRPr="000D6F1A" w:rsidRDefault="000D6F1A" w:rsidP="000D6F1A">
      <w:pPr>
        <w:numPr>
          <w:ilvl w:val="1"/>
          <w:numId w:val="5"/>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1549 is stopgap Prayer Book. Gardiner’s cryptic approval from the Tower damns it. </w:t>
      </w:r>
    </w:p>
    <w:p w:rsidR="000D6F1A" w:rsidRPr="000D6F1A" w:rsidRDefault="000D6F1A" w:rsidP="000D6F1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2</w:t>
      </w:r>
      <w:r w:rsidRPr="000D6F1A">
        <w:rPr>
          <w:rFonts w:ascii="Times New Roman" w:eastAsia="Times New Roman" w:hAnsi="Times New Roman" w:cs="Times New Roman"/>
          <w:b/>
          <w:bCs/>
          <w:sz w:val="36"/>
          <w:szCs w:val="36"/>
          <w:lang w:eastAsia="en-GB"/>
        </w:rPr>
        <w:t xml:space="preserve">. Reign of Edward VI: Northumberland </w:t>
      </w:r>
    </w:p>
    <w:p w:rsidR="000D6F1A" w:rsidRPr="000D6F1A" w:rsidRDefault="000D6F1A" w:rsidP="000D6F1A">
      <w:pPr>
        <w:numPr>
          <w:ilvl w:val="0"/>
          <w:numId w:val="6"/>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Northumberland is a soldier not a thinker. Believes Protestantism is the ticket. Carries on evangelical Reformation by fair means or foul, but prone to intervene, e.g. on reform of canon law: accepts leadership of Cranmer, who also has a great hold on the King: Edward is Protestant – royal supremacy will be Protestant. </w:t>
      </w:r>
    </w:p>
    <w:p w:rsidR="000D6F1A" w:rsidRPr="000D6F1A" w:rsidRDefault="000D6F1A" w:rsidP="000D6F1A">
      <w:pPr>
        <w:numPr>
          <w:ilvl w:val="0"/>
          <w:numId w:val="6"/>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Reform has its own momentum: Eucharistic process 1548-53 is seamless (Cranmer has shifted to a Swiss reformed position in 1546-7). No definitive statement on Eucharist until </w:t>
      </w:r>
      <w:proofErr w:type="gramStart"/>
      <w:r w:rsidRPr="000D6F1A">
        <w:rPr>
          <w:rFonts w:ascii="Times New Roman" w:eastAsia="Times New Roman" w:hAnsi="Times New Roman" w:cs="Times New Roman"/>
          <w:szCs w:val="24"/>
          <w:lang w:eastAsia="en-GB"/>
        </w:rPr>
        <w:t>1550,</w:t>
      </w:r>
      <w:proofErr w:type="gramEnd"/>
      <w:r w:rsidRPr="000D6F1A">
        <w:rPr>
          <w:rFonts w:ascii="Times New Roman" w:eastAsia="Times New Roman" w:hAnsi="Times New Roman" w:cs="Times New Roman"/>
          <w:szCs w:val="24"/>
          <w:lang w:eastAsia="en-GB"/>
        </w:rPr>
        <w:t xml:space="preserve"> and process of definition not complete until 1553. </w:t>
      </w:r>
    </w:p>
    <w:p w:rsidR="000D6F1A" w:rsidRPr="000D6F1A" w:rsidRDefault="000D6F1A" w:rsidP="000D6F1A">
      <w:pPr>
        <w:numPr>
          <w:ilvl w:val="0"/>
          <w:numId w:val="6"/>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2 traditions working side by side (despite some rows): Cranmer (order and decency); Hooper (strip away vestments and bishops), Knox – covenant theology… Cecil linked to KNOX (although Cecil carefully keeps a foot in both camps) </w:t>
      </w:r>
    </w:p>
    <w:p w:rsidR="000D6F1A" w:rsidRPr="000D6F1A" w:rsidRDefault="000D6F1A" w:rsidP="000D6F1A">
      <w:pPr>
        <w:numPr>
          <w:ilvl w:val="0"/>
          <w:numId w:val="6"/>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Role of European exiles: </w:t>
      </w:r>
    </w:p>
    <w:p w:rsidR="000D6F1A" w:rsidRPr="000D6F1A" w:rsidRDefault="000D6F1A" w:rsidP="000D6F1A">
      <w:pPr>
        <w:numPr>
          <w:ilvl w:val="1"/>
          <w:numId w:val="6"/>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i/>
          <w:iCs/>
          <w:szCs w:val="24"/>
          <w:lang w:eastAsia="en-GB"/>
        </w:rPr>
        <w:lastRenderedPageBreak/>
        <w:t xml:space="preserve">Consensus </w:t>
      </w:r>
      <w:proofErr w:type="spellStart"/>
      <w:r w:rsidRPr="000D6F1A">
        <w:rPr>
          <w:rFonts w:ascii="Times New Roman" w:eastAsia="Times New Roman" w:hAnsi="Times New Roman" w:cs="Times New Roman"/>
          <w:i/>
          <w:iCs/>
          <w:szCs w:val="24"/>
          <w:lang w:eastAsia="en-GB"/>
        </w:rPr>
        <w:t>Tigurinus</w:t>
      </w:r>
      <w:proofErr w:type="spellEnd"/>
      <w:r w:rsidRPr="000D6F1A">
        <w:rPr>
          <w:rFonts w:ascii="Times New Roman" w:eastAsia="Times New Roman" w:hAnsi="Times New Roman" w:cs="Times New Roman"/>
          <w:szCs w:val="24"/>
          <w:lang w:eastAsia="en-GB"/>
        </w:rPr>
        <w:t xml:space="preserve"> (1549), which resolves struggle between Swiss and German doctrines over the Eucharist, when leaders of church in Zurich and Geneva found a compromise over the presence of Christ in the Eucharist – affirmed a doctrine of real spiritual (but not corporeal) presence, a position more usually associated with Calvin – published in England in 1552 as an appendix to a set of lecture by Jan Laski. Without the consensus, Protestant cause would have fallen apart. More or less settles doctrinal issues – but not </w:t>
      </w:r>
      <w:proofErr w:type="spellStart"/>
      <w:r w:rsidRPr="000D6F1A">
        <w:rPr>
          <w:rFonts w:ascii="Times New Roman" w:eastAsia="Times New Roman" w:hAnsi="Times New Roman" w:cs="Times New Roman"/>
          <w:szCs w:val="24"/>
          <w:lang w:eastAsia="en-GB"/>
        </w:rPr>
        <w:t>vestiarian</w:t>
      </w:r>
      <w:proofErr w:type="spellEnd"/>
      <w:r w:rsidRPr="000D6F1A">
        <w:rPr>
          <w:rFonts w:ascii="Times New Roman" w:eastAsia="Times New Roman" w:hAnsi="Times New Roman" w:cs="Times New Roman"/>
          <w:szCs w:val="24"/>
          <w:lang w:eastAsia="en-GB"/>
        </w:rPr>
        <w:t xml:space="preserve"> ones (see N </w:t>
      </w:r>
      <w:proofErr w:type="spellStart"/>
      <w:r w:rsidRPr="000D6F1A">
        <w:rPr>
          <w:rFonts w:ascii="Times New Roman" w:eastAsia="Times New Roman" w:hAnsi="Times New Roman" w:cs="Times New Roman"/>
          <w:szCs w:val="24"/>
          <w:lang w:eastAsia="en-GB"/>
        </w:rPr>
        <w:t>Pocock</w:t>
      </w:r>
      <w:proofErr w:type="spellEnd"/>
      <w:r w:rsidRPr="000D6F1A">
        <w:rPr>
          <w:rFonts w:ascii="Times New Roman" w:eastAsia="Times New Roman" w:hAnsi="Times New Roman" w:cs="Times New Roman"/>
          <w:szCs w:val="24"/>
          <w:lang w:eastAsia="en-GB"/>
        </w:rPr>
        <w:t xml:space="preserve"> in </w:t>
      </w:r>
      <w:r w:rsidRPr="000D6F1A">
        <w:rPr>
          <w:rFonts w:ascii="Times New Roman" w:eastAsia="Times New Roman" w:hAnsi="Times New Roman" w:cs="Times New Roman"/>
          <w:i/>
          <w:iCs/>
          <w:szCs w:val="24"/>
          <w:lang w:eastAsia="en-GB"/>
        </w:rPr>
        <w:t>EHR</w:t>
      </w:r>
      <w:r w:rsidRPr="000D6F1A">
        <w:rPr>
          <w:rFonts w:ascii="Times New Roman" w:eastAsia="Times New Roman" w:hAnsi="Times New Roman" w:cs="Times New Roman"/>
          <w:szCs w:val="24"/>
          <w:lang w:eastAsia="en-GB"/>
        </w:rPr>
        <w:t xml:space="preserve"> 1886) </w:t>
      </w:r>
    </w:p>
    <w:p w:rsidR="000D6F1A" w:rsidRPr="000D6F1A" w:rsidRDefault="000D6F1A" w:rsidP="000D6F1A">
      <w:pPr>
        <w:numPr>
          <w:ilvl w:val="1"/>
          <w:numId w:val="6"/>
        </w:numPr>
        <w:spacing w:before="100" w:beforeAutospacing="1" w:after="100" w:afterAutospacing="1" w:line="240" w:lineRule="auto"/>
        <w:rPr>
          <w:rFonts w:ascii="Times New Roman" w:eastAsia="Times New Roman" w:hAnsi="Times New Roman" w:cs="Times New Roman"/>
          <w:szCs w:val="24"/>
          <w:lang w:eastAsia="en-GB"/>
        </w:rPr>
      </w:pPr>
      <w:proofErr w:type="spellStart"/>
      <w:r w:rsidRPr="000D6F1A">
        <w:rPr>
          <w:rFonts w:ascii="Times New Roman" w:eastAsia="Times New Roman" w:hAnsi="Times New Roman" w:cs="Times New Roman"/>
          <w:szCs w:val="24"/>
          <w:lang w:eastAsia="en-GB"/>
        </w:rPr>
        <w:t>Bucer</w:t>
      </w:r>
      <w:proofErr w:type="spellEnd"/>
      <w:r w:rsidRPr="000D6F1A">
        <w:rPr>
          <w:rFonts w:ascii="Times New Roman" w:eastAsia="Times New Roman" w:hAnsi="Times New Roman" w:cs="Times New Roman"/>
          <w:szCs w:val="24"/>
          <w:lang w:eastAsia="en-GB"/>
        </w:rPr>
        <w:t xml:space="preserve">, one of closest friends of Cranmer since 1531, whom he backs on clerical dress – has ‘commonwealth’ aspirations: ‘kingdom of God in this world’ is a fundamental Reformation critique of the old-style ‘works theology’. Spilled over into the socio-political sphere and underpinned popular politics. </w:t>
      </w:r>
    </w:p>
    <w:p w:rsidR="000D6F1A" w:rsidRPr="000D6F1A" w:rsidRDefault="000D6F1A" w:rsidP="000D6F1A">
      <w:pPr>
        <w:numPr>
          <w:ilvl w:val="1"/>
          <w:numId w:val="6"/>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Laski (knew Turner well) – head of Stranger Church in London, treated as an outside ambassadorial household. Laski is the model for a church superintendent, but backed Hooper in struggle with Cranmer over clerical dress and other ceremonial issues. Laski involved in work of canon law revision. Knox takes up these cudgels. </w:t>
      </w:r>
    </w:p>
    <w:p w:rsidR="000D6F1A" w:rsidRPr="000D6F1A" w:rsidRDefault="000D6F1A" w:rsidP="000D6F1A">
      <w:pPr>
        <w:numPr>
          <w:ilvl w:val="1"/>
          <w:numId w:val="6"/>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Peter Martyr </w:t>
      </w:r>
      <w:proofErr w:type="spellStart"/>
      <w:r w:rsidRPr="000D6F1A">
        <w:rPr>
          <w:rFonts w:ascii="Times New Roman" w:eastAsia="Times New Roman" w:hAnsi="Times New Roman" w:cs="Times New Roman"/>
          <w:szCs w:val="24"/>
          <w:lang w:eastAsia="en-GB"/>
        </w:rPr>
        <w:t>Vermigli</w:t>
      </w:r>
      <w:proofErr w:type="spellEnd"/>
      <w:r w:rsidRPr="000D6F1A">
        <w:rPr>
          <w:rFonts w:ascii="Times New Roman" w:eastAsia="Times New Roman" w:hAnsi="Times New Roman" w:cs="Times New Roman"/>
          <w:szCs w:val="24"/>
          <w:lang w:eastAsia="en-GB"/>
        </w:rPr>
        <w:t xml:space="preserve">: </w:t>
      </w:r>
      <w:proofErr w:type="spellStart"/>
      <w:r w:rsidRPr="000D6F1A">
        <w:rPr>
          <w:rFonts w:ascii="Times New Roman" w:eastAsia="Times New Roman" w:hAnsi="Times New Roman" w:cs="Times New Roman"/>
          <w:szCs w:val="24"/>
          <w:lang w:eastAsia="en-GB"/>
        </w:rPr>
        <w:t>Bucer’s</w:t>
      </w:r>
      <w:proofErr w:type="spellEnd"/>
      <w:r w:rsidRPr="000D6F1A">
        <w:rPr>
          <w:rFonts w:ascii="Times New Roman" w:eastAsia="Times New Roman" w:hAnsi="Times New Roman" w:cs="Times New Roman"/>
          <w:szCs w:val="24"/>
          <w:lang w:eastAsia="en-GB"/>
        </w:rPr>
        <w:t xml:space="preserve"> colleague in </w:t>
      </w:r>
      <w:proofErr w:type="spellStart"/>
      <w:r w:rsidRPr="000D6F1A">
        <w:rPr>
          <w:rFonts w:ascii="Times New Roman" w:eastAsia="Times New Roman" w:hAnsi="Times New Roman" w:cs="Times New Roman"/>
          <w:szCs w:val="24"/>
          <w:lang w:eastAsia="en-GB"/>
        </w:rPr>
        <w:t>Strassburg</w:t>
      </w:r>
      <w:proofErr w:type="spellEnd"/>
      <w:r w:rsidRPr="000D6F1A">
        <w:rPr>
          <w:rFonts w:ascii="Times New Roman" w:eastAsia="Times New Roman" w:hAnsi="Times New Roman" w:cs="Times New Roman"/>
          <w:szCs w:val="24"/>
          <w:lang w:eastAsia="en-GB"/>
        </w:rPr>
        <w:t xml:space="preserve"> from </w:t>
      </w:r>
      <w:proofErr w:type="gramStart"/>
      <w:r w:rsidRPr="000D6F1A">
        <w:rPr>
          <w:rFonts w:ascii="Times New Roman" w:eastAsia="Times New Roman" w:hAnsi="Times New Roman" w:cs="Times New Roman"/>
          <w:szCs w:val="24"/>
          <w:lang w:eastAsia="en-GB"/>
        </w:rPr>
        <w:t>1542,</w:t>
      </w:r>
      <w:proofErr w:type="gramEnd"/>
      <w:r w:rsidRPr="000D6F1A">
        <w:rPr>
          <w:rFonts w:ascii="Times New Roman" w:eastAsia="Times New Roman" w:hAnsi="Times New Roman" w:cs="Times New Roman"/>
          <w:szCs w:val="24"/>
          <w:lang w:eastAsia="en-GB"/>
        </w:rPr>
        <w:t xml:space="preserve"> and so linked to Cranmer. Influence on predestination on which he was an expert. More reformed on the Eucharist than </w:t>
      </w:r>
      <w:proofErr w:type="spellStart"/>
      <w:r w:rsidRPr="000D6F1A">
        <w:rPr>
          <w:rFonts w:ascii="Times New Roman" w:eastAsia="Times New Roman" w:hAnsi="Times New Roman" w:cs="Times New Roman"/>
          <w:szCs w:val="24"/>
          <w:lang w:eastAsia="en-GB"/>
        </w:rPr>
        <w:t>Bucer</w:t>
      </w:r>
      <w:proofErr w:type="spellEnd"/>
      <w:r w:rsidRPr="000D6F1A">
        <w:rPr>
          <w:rFonts w:ascii="Times New Roman" w:eastAsia="Times New Roman" w:hAnsi="Times New Roman" w:cs="Times New Roman"/>
          <w:szCs w:val="24"/>
          <w:lang w:eastAsia="en-GB"/>
        </w:rPr>
        <w:t xml:space="preserve">, and Cranmer follows this. Supplied Cranmer with research papers. Took on Oxford conservatives, and was the source of the research for Cranmer’s major 1550 statement on the Eucharist that underpinned Prayer Book of 1552. </w:t>
      </w:r>
    </w:p>
    <w:p w:rsidR="000D6F1A" w:rsidRPr="000D6F1A" w:rsidRDefault="000D6F1A" w:rsidP="000D6F1A">
      <w:pPr>
        <w:numPr>
          <w:ilvl w:val="0"/>
          <w:numId w:val="6"/>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3 basic elements of official Protestant Reformation delayed under Northumberland because of partial split between Cranmer and others:</w:t>
      </w:r>
    </w:p>
    <w:p w:rsidR="000D6F1A" w:rsidRPr="000D6F1A" w:rsidRDefault="000D6F1A" w:rsidP="000D6F1A">
      <w:pPr>
        <w:numPr>
          <w:ilvl w:val="1"/>
          <w:numId w:val="7"/>
        </w:numPr>
        <w:spacing w:before="100" w:beforeAutospacing="1" w:after="100" w:afterAutospacing="1" w:line="240" w:lineRule="auto"/>
        <w:ind w:left="1440" w:hanging="360"/>
        <w:rPr>
          <w:rFonts w:ascii="Times New Roman" w:eastAsia="Times New Roman" w:hAnsi="Times New Roman" w:cs="Times New Roman"/>
          <w:szCs w:val="24"/>
          <w:lang w:eastAsia="en-GB"/>
        </w:rPr>
      </w:pPr>
      <w:proofErr w:type="gramStart"/>
      <w:r w:rsidRPr="000D6F1A">
        <w:rPr>
          <w:rFonts w:ascii="Times New Roman" w:eastAsia="Times New Roman" w:hAnsi="Times New Roman" w:cs="Times New Roman"/>
          <w:szCs w:val="24"/>
          <w:lang w:eastAsia="en-GB"/>
        </w:rPr>
        <w:t>doctrinal</w:t>
      </w:r>
      <w:proofErr w:type="gramEnd"/>
      <w:r w:rsidRPr="000D6F1A">
        <w:rPr>
          <w:rFonts w:ascii="Times New Roman" w:eastAsia="Times New Roman" w:hAnsi="Times New Roman" w:cs="Times New Roman"/>
          <w:szCs w:val="24"/>
          <w:lang w:eastAsia="en-GB"/>
        </w:rPr>
        <w:t xml:space="preserve"> statement. 42 Articles delayed. Issue of Protestant General Council (Cranmer). </w:t>
      </w:r>
    </w:p>
    <w:p w:rsidR="000D6F1A" w:rsidRPr="000D6F1A" w:rsidRDefault="000D6F1A" w:rsidP="000D6F1A">
      <w:pPr>
        <w:numPr>
          <w:ilvl w:val="1"/>
          <w:numId w:val="7"/>
        </w:numPr>
        <w:spacing w:before="100" w:beforeAutospacing="1" w:after="100" w:afterAutospacing="1" w:line="240" w:lineRule="auto"/>
        <w:ind w:left="1440" w:hanging="360"/>
        <w:rPr>
          <w:rFonts w:ascii="Times New Roman" w:eastAsia="Times New Roman" w:hAnsi="Times New Roman" w:cs="Times New Roman"/>
          <w:szCs w:val="24"/>
          <w:lang w:eastAsia="en-GB"/>
        </w:rPr>
      </w:pPr>
      <w:proofErr w:type="gramStart"/>
      <w:r w:rsidRPr="000D6F1A">
        <w:rPr>
          <w:rFonts w:ascii="Times New Roman" w:eastAsia="Times New Roman" w:hAnsi="Times New Roman" w:cs="Times New Roman"/>
          <w:szCs w:val="24"/>
          <w:lang w:eastAsia="en-GB"/>
        </w:rPr>
        <w:t>revised</w:t>
      </w:r>
      <w:proofErr w:type="gramEnd"/>
      <w:r w:rsidRPr="000D6F1A">
        <w:rPr>
          <w:rFonts w:ascii="Times New Roman" w:eastAsia="Times New Roman" w:hAnsi="Times New Roman" w:cs="Times New Roman"/>
          <w:szCs w:val="24"/>
          <w:lang w:eastAsia="en-GB"/>
        </w:rPr>
        <w:t xml:space="preserve"> liturgy. Northumberland delayed issue of 1552 book because of row over kneeling. Cranmer defeated Knox. </w:t>
      </w:r>
    </w:p>
    <w:p w:rsidR="000D6F1A" w:rsidRPr="000D6F1A" w:rsidRDefault="000D6F1A" w:rsidP="000D6F1A">
      <w:pPr>
        <w:numPr>
          <w:ilvl w:val="1"/>
          <w:numId w:val="7"/>
        </w:numPr>
        <w:spacing w:before="100" w:beforeAutospacing="1" w:after="100" w:afterAutospacing="1" w:line="240" w:lineRule="auto"/>
        <w:ind w:left="1440" w:hanging="360"/>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New scheme of canon law vetoed by Northumberland. </w:t>
      </w:r>
    </w:p>
    <w:p w:rsidR="000D6F1A" w:rsidRPr="000D6F1A" w:rsidRDefault="000D6F1A" w:rsidP="000D6F1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3</w:t>
      </w:r>
      <w:r w:rsidRPr="000D6F1A">
        <w:rPr>
          <w:rFonts w:ascii="Times New Roman" w:eastAsia="Times New Roman" w:hAnsi="Times New Roman" w:cs="Times New Roman"/>
          <w:b/>
          <w:bCs/>
          <w:sz w:val="36"/>
          <w:szCs w:val="36"/>
          <w:lang w:eastAsia="en-GB"/>
        </w:rPr>
        <w:t>. Wider aspects of Edwardian Reformation</w:t>
      </w:r>
    </w:p>
    <w:p w:rsidR="000D6F1A" w:rsidRPr="000D6F1A" w:rsidRDefault="000D6F1A" w:rsidP="000D6F1A">
      <w:pPr>
        <w:numPr>
          <w:ilvl w:val="0"/>
          <w:numId w:val="8"/>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Large-scale absenteeism in Edwardian churches (but who were they and why were they absent?) </w:t>
      </w:r>
    </w:p>
    <w:p w:rsidR="000D6F1A" w:rsidRPr="000D6F1A" w:rsidRDefault="000D6F1A" w:rsidP="000D6F1A">
      <w:pPr>
        <w:numPr>
          <w:ilvl w:val="0"/>
          <w:numId w:val="8"/>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Regional variations and polarities: progress of Protestantism in localities? </w:t>
      </w:r>
    </w:p>
    <w:p w:rsidR="000D6F1A" w:rsidRPr="000D6F1A" w:rsidRDefault="000D6F1A" w:rsidP="000D6F1A">
      <w:pPr>
        <w:numPr>
          <w:ilvl w:val="0"/>
          <w:numId w:val="8"/>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Commonwealth aspirations: climax of 1549: populist evangelical reform turns into fiestas and camping revolts: the triumph of carnival over Lent (romantic notion). </w:t>
      </w:r>
    </w:p>
    <w:p w:rsidR="000D6F1A" w:rsidRPr="000D6F1A" w:rsidRDefault="000D6F1A" w:rsidP="000D6F1A">
      <w:pPr>
        <w:numPr>
          <w:ilvl w:val="0"/>
          <w:numId w:val="8"/>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Ordinary people (</w:t>
      </w:r>
      <w:proofErr w:type="spellStart"/>
      <w:r w:rsidRPr="000D6F1A">
        <w:rPr>
          <w:rFonts w:ascii="Times New Roman" w:eastAsia="Times New Roman" w:hAnsi="Times New Roman" w:cs="Times New Roman"/>
          <w:szCs w:val="24"/>
          <w:lang w:eastAsia="en-GB"/>
        </w:rPr>
        <w:t>Kett’s</w:t>
      </w:r>
      <w:proofErr w:type="spellEnd"/>
      <w:r w:rsidRPr="000D6F1A">
        <w:rPr>
          <w:rFonts w:ascii="Times New Roman" w:eastAsia="Times New Roman" w:hAnsi="Times New Roman" w:cs="Times New Roman"/>
          <w:szCs w:val="24"/>
          <w:lang w:eastAsia="en-GB"/>
        </w:rPr>
        <w:t xml:space="preserve"> followers) believe they could influence the future, and when the government (Somerset) appeared to agree, a time of infinite possibilities seemed to have arrived. </w:t>
      </w:r>
    </w:p>
    <w:p w:rsidR="000D6F1A" w:rsidRPr="000D6F1A" w:rsidRDefault="000D6F1A" w:rsidP="000D6F1A">
      <w:pPr>
        <w:numPr>
          <w:ilvl w:val="0"/>
          <w:numId w:val="8"/>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Focus on ‘liberty’ in Christ, but has subversive social implications: clerical marriage and divorce too on cards (by 1548). If marriage was not a sacrament, then divorce feasible. </w:t>
      </w:r>
    </w:p>
    <w:p w:rsidR="000D6F1A" w:rsidRPr="000D6F1A" w:rsidRDefault="000D6F1A" w:rsidP="000D6F1A">
      <w:pPr>
        <w:numPr>
          <w:ilvl w:val="0"/>
          <w:numId w:val="8"/>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Radicalism leads to emphasis on discipline: popular activism besmirched the cause. Cranmer sticks to vestments and ‘order and decency’. </w:t>
      </w:r>
    </w:p>
    <w:p w:rsidR="000D6F1A" w:rsidRPr="000D6F1A" w:rsidRDefault="000D6F1A" w:rsidP="000D6F1A">
      <w:pPr>
        <w:numPr>
          <w:ilvl w:val="0"/>
          <w:numId w:val="8"/>
        </w:num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t xml:space="preserve">Edwardian evangelicals were prophets trying to recall a nation to godliness, but the story is still pretty negative. </w:t>
      </w:r>
    </w:p>
    <w:p w:rsidR="000D6F1A" w:rsidRPr="000D6F1A" w:rsidRDefault="000D6F1A" w:rsidP="000D6F1A">
      <w:pPr>
        <w:spacing w:before="100" w:beforeAutospacing="1" w:after="100" w:afterAutospacing="1" w:line="240" w:lineRule="auto"/>
        <w:rPr>
          <w:rFonts w:ascii="Times New Roman" w:eastAsia="Times New Roman" w:hAnsi="Times New Roman" w:cs="Times New Roman"/>
          <w:szCs w:val="24"/>
          <w:lang w:eastAsia="en-GB"/>
        </w:rPr>
      </w:pPr>
      <w:r w:rsidRPr="000D6F1A">
        <w:rPr>
          <w:rFonts w:ascii="Times New Roman" w:eastAsia="Times New Roman" w:hAnsi="Times New Roman" w:cs="Times New Roman"/>
          <w:szCs w:val="24"/>
          <w:lang w:eastAsia="en-GB"/>
        </w:rPr>
        <w:lastRenderedPageBreak/>
        <w:t xml:space="preserve">In Edward’s reign, a fusion between the royal supremacy and strands of autonomous Protestant Reformation is surprisingly fast and smooth. The gap between mainstream evangelicals and reformers, previously marked, is largely, if not entirely, closed – to reopen in Elizabeth’s reign. </w:t>
      </w:r>
    </w:p>
    <w:p w:rsidR="004D7E1A" w:rsidRDefault="004D7E1A">
      <w:bookmarkStart w:id="0" w:name="_GoBack"/>
      <w:bookmarkEnd w:id="0"/>
    </w:p>
    <w:sectPr w:rsidR="004D7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41961"/>
    <w:multiLevelType w:val="multilevel"/>
    <w:tmpl w:val="A7247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30622B"/>
    <w:multiLevelType w:val="multilevel"/>
    <w:tmpl w:val="A4A4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A40090"/>
    <w:multiLevelType w:val="multilevel"/>
    <w:tmpl w:val="6200F4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CD5446"/>
    <w:multiLevelType w:val="multilevel"/>
    <w:tmpl w:val="94C4B9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A71D3F"/>
    <w:multiLevelType w:val="multilevel"/>
    <w:tmpl w:val="4C94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decimal"/>
        <w:lvlText w:val="%2."/>
        <w:lvlJc w:val="left"/>
      </w:lvl>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num>
  <w:num w:numId="5">
    <w:abstractNumId w:val="3"/>
  </w:num>
  <w:num w:numId="6">
    <w:abstractNumId w:val="2"/>
  </w:num>
  <w:num w:numId="7">
    <w:abstractNumId w:val="2"/>
    <w:lvlOverride w:ilvl="1">
      <w:lvl w:ilvl="1">
        <w:numFmt w:val="decimal"/>
        <w:lvlText w:val="%2."/>
        <w:lvlJc w:val="left"/>
      </w:lvl>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1A"/>
    <w:rsid w:val="000D6F1A"/>
    <w:rsid w:val="004D7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6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D6F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F1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D6F1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D6F1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D6F1A"/>
    <w:rPr>
      <w:b/>
      <w:bCs/>
    </w:rPr>
  </w:style>
  <w:style w:type="character" w:styleId="Emphasis">
    <w:name w:val="Emphasis"/>
    <w:basedOn w:val="DefaultParagraphFont"/>
    <w:uiPriority w:val="20"/>
    <w:qFormat/>
    <w:rsid w:val="000D6F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6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D6F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F1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D6F1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D6F1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D6F1A"/>
    <w:rPr>
      <w:b/>
      <w:bCs/>
    </w:rPr>
  </w:style>
  <w:style w:type="character" w:styleId="Emphasis">
    <w:name w:val="Emphasis"/>
    <w:basedOn w:val="DefaultParagraphFont"/>
    <w:uiPriority w:val="20"/>
    <w:qFormat/>
    <w:rsid w:val="000D6F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35222">
      <w:bodyDiv w:val="1"/>
      <w:marLeft w:val="0"/>
      <w:marRight w:val="0"/>
      <w:marTop w:val="0"/>
      <w:marBottom w:val="0"/>
      <w:divBdr>
        <w:top w:val="none" w:sz="0" w:space="0" w:color="auto"/>
        <w:left w:val="none" w:sz="0" w:space="0" w:color="auto"/>
        <w:bottom w:val="none" w:sz="0" w:space="0" w:color="auto"/>
        <w:right w:val="none" w:sz="0" w:space="0" w:color="auto"/>
      </w:divBdr>
      <w:divsChild>
        <w:div w:id="1470974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5091</Characters>
  <Application>Microsoft Office Word</Application>
  <DocSecurity>0</DocSecurity>
  <Lines>42</Lines>
  <Paragraphs>11</Paragraphs>
  <ScaleCrop>false</ScaleCrop>
  <Company>King Edward VI School</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Reynolds</dc:creator>
  <cp:lastModifiedBy>Robert Reynolds</cp:lastModifiedBy>
  <cp:revision>1</cp:revision>
  <dcterms:created xsi:type="dcterms:W3CDTF">2015-05-07T08:03:00Z</dcterms:created>
  <dcterms:modified xsi:type="dcterms:W3CDTF">2015-05-07T08:04:00Z</dcterms:modified>
</cp:coreProperties>
</file>