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824" w:rsidRDefault="006D4A4A" w:rsidP="006D4A4A">
      <w:pPr>
        <w:pStyle w:val="Heading1"/>
      </w:pPr>
      <w:r>
        <w:t>To what extent was Elizabeth I well served by her ministers throughout her reign? (45 marks)</w:t>
      </w:r>
    </w:p>
    <w:p w:rsidR="006D4A4A" w:rsidRDefault="006D4A4A" w:rsidP="006D4A4A"/>
    <w:p w:rsidR="006D4A4A" w:rsidRDefault="006D4A4A" w:rsidP="006D4A4A">
      <w:r>
        <w:t xml:space="preserve">Elizabeth I was well served by her ministers until the death of Burghley in 1598. However his 40 year partnership with the queen was not without its troubles. Notwithstanding this however the second </w:t>
      </w:r>
      <w:proofErr w:type="gramStart"/>
      <w:r>
        <w:t>part of her reign</w:t>
      </w:r>
      <w:proofErr w:type="gramEnd"/>
      <w:r>
        <w:t xml:space="preserve"> from the 1590s to 1603 is, I would contend, the key period which demonstrates a deterioration in both the quality of the counsellors and the relationship an aging Elizabeth had with them. </w:t>
      </w:r>
    </w:p>
    <w:p w:rsidR="006D4A4A" w:rsidRDefault="006D4A4A" w:rsidP="006D4A4A"/>
    <w:p w:rsidR="00E83CF1" w:rsidRDefault="006D4A4A" w:rsidP="006D4A4A">
      <w:r>
        <w:t xml:space="preserve">Four main ministers served Elizabeth during her reign. The first of these, William Cecil, the only administrator to be ennobled as Lord Burghley, was famous for his unswerving desire to serve Elizabeth’s cause and that of the </w:t>
      </w:r>
      <w:proofErr w:type="gramStart"/>
      <w:r>
        <w:t>‘common  weal’</w:t>
      </w:r>
      <w:proofErr w:type="gramEnd"/>
      <w:r>
        <w:t xml:space="preserve">. His desire for conciliar government has been investigated by John Guy who has said that often Burghley served as the principal force behind the initiatives to force Elizabeth </w:t>
      </w:r>
      <w:r w:rsidR="00E83CF1">
        <w:t>to marry or declare a successor, for example after her illness with smallpox in 1566.</w:t>
      </w:r>
      <w:r>
        <w:t xml:space="preserve"> Indeed it can be argued with some degree of force that </w:t>
      </w:r>
      <w:r w:rsidR="001F0810">
        <w:t>he was the both the principal facilitator and the principal opponent to Elizabeth during the early years of her reign. Much has been made of his Protestant sympathies, particularly in light of the sympathies of his second wife, but whilst he protected</w:t>
      </w:r>
      <w:r w:rsidR="00CB0608">
        <w:t xml:space="preserve"> his relative</w:t>
      </w:r>
      <w:r w:rsidR="001F0810">
        <w:t xml:space="preserve"> the Separatist Browne, his loyalty was princi</w:t>
      </w:r>
      <w:r w:rsidR="00E83CF1">
        <w:t>pally and always to the queen for as</w:t>
      </w:r>
      <w:r w:rsidR="001F0810">
        <w:t xml:space="preserve"> he told his son and successor Robert C</w:t>
      </w:r>
      <w:r w:rsidR="00E83CF1">
        <w:t>ecil ‘all other service indeed is bondage to the devil’. In many ways his cautious views echoed those of Elizabeth, in particular his conviction that the dangers of foreign invasion were inextricably linked to domestic upheaval and his fiscal caution, whilst garnering criticism from some revisionists,</w:t>
      </w:r>
      <w:r w:rsidR="00256D10">
        <w:t xml:space="preserve"> particularly in view of his failure to allow for inflation in terms of rents for Crown lands,</w:t>
      </w:r>
      <w:r w:rsidR="00E83CF1">
        <w:t xml:space="preserve"> maintained a sound currency</w:t>
      </w:r>
      <w:r w:rsidR="00256D10">
        <w:t>, established a profitable silver coinage</w:t>
      </w:r>
      <w:r w:rsidR="00E83CF1">
        <w:t xml:space="preserve"> and allowed credit to extend by abolishing the medieval usury laws.</w:t>
      </w:r>
    </w:p>
    <w:p w:rsidR="00E83CF1" w:rsidRDefault="00E83CF1" w:rsidP="006D4A4A">
      <w:r>
        <w:t xml:space="preserve">Burghley can be argued to have served Elizabeth ill in his handling of the case of Mary Queen of Scots, where he deliberately disobeyed the queen and sent the death warrant to </w:t>
      </w:r>
      <w:proofErr w:type="spellStart"/>
      <w:r>
        <w:t>Fotheringhay</w:t>
      </w:r>
      <w:proofErr w:type="spellEnd"/>
      <w:r>
        <w:t xml:space="preserve"> castle. This led to him not daring to show his face at court but did not impact upon their relationship in the long term. The fact that the </w:t>
      </w:r>
      <w:proofErr w:type="gramStart"/>
      <w:r>
        <w:t>privy council</w:t>
      </w:r>
      <w:proofErr w:type="gramEnd"/>
      <w:r>
        <w:t xml:space="preserve"> were united in this instance once again helped his cause. </w:t>
      </w:r>
    </w:p>
    <w:p w:rsidR="0018299E" w:rsidRDefault="00914EE1" w:rsidP="006D4A4A">
      <w:r>
        <w:t>One area that is often examined and given as a reason why Elizabeth was poorly served by her ministers was the rivalry that existed between her ministers within the council. This in the early period of her reign was principally between Burghley and Robert Dudley, Earl of Leicester. However in the main the two worked well together</w:t>
      </w:r>
      <w:r w:rsidR="00256D10">
        <w:t xml:space="preserve"> in a compact and well-organised council</w:t>
      </w:r>
      <w:r>
        <w:t xml:space="preserve">, even in their disagreements over the Norfolk marriage for example the councillors were still able to form a cohesive and effective group to advise the queen. Their ability to work together </w:t>
      </w:r>
      <w:r w:rsidR="00256D10">
        <w:t xml:space="preserve">even against the queen </w:t>
      </w:r>
      <w:r>
        <w:t xml:space="preserve">can clearly be shown in areas like the Bond of Association, proposed by Leicester and </w:t>
      </w:r>
      <w:r w:rsidR="0018299E">
        <w:t xml:space="preserve">drafted by Burghley and Walsingham, even if the statute legislation was prevented from passing by Elizabeth. </w:t>
      </w:r>
    </w:p>
    <w:p w:rsidR="0018299E" w:rsidRDefault="0018299E" w:rsidP="006D4A4A">
      <w:r>
        <w:lastRenderedPageBreak/>
        <w:t xml:space="preserve">Overall therefore in the first part of her reign Elizabeth’s ministers had her best interests at heart, even though she disagreed with them on the questions of the succession and marriage. There can be no doubt that she was well served administratively and in terms of public relations, from Burghley’s pamphleteering to Leicester’s orchestration of her speech at Tilbury in 1588. Financially Burghley as Master of Wards was able to enrich his position, but his proclivities were within reason for the standards of his age. Leicester’s conduct in accepting the mandate of Governor of the United Provinces is far more suspect, but once again Elizabeth’s judgement was to accept him back into the fold. Leicester’s ambitions of marriage, ended once by the death of his wife Amy </w:t>
      </w:r>
      <w:proofErr w:type="spellStart"/>
      <w:r>
        <w:t>Robsart</w:t>
      </w:r>
      <w:proofErr w:type="spellEnd"/>
      <w:r>
        <w:t xml:space="preserve">, were effectively over </w:t>
      </w:r>
      <w:r w:rsidR="00286A16">
        <w:t>by 1578</w:t>
      </w:r>
      <w:r>
        <w:t xml:space="preserve"> when he married </w:t>
      </w:r>
      <w:proofErr w:type="spellStart"/>
      <w:r>
        <w:t>Lett</w:t>
      </w:r>
      <w:r w:rsidR="00286A16">
        <w:t>ice</w:t>
      </w:r>
      <w:proofErr w:type="spellEnd"/>
      <w:r w:rsidR="00286A16">
        <w:t>, Countess of Essex.</w:t>
      </w:r>
      <w:r w:rsidR="00CB0608">
        <w:t xml:space="preserve"> Even then however, Elizabeth </w:t>
      </w:r>
      <w:r>
        <w:t>judged his wife to be a ‘she-wolf’ whilst Robert was made welcome once again at Court. Dying in 1588 and 1598 respectively, Leicester and Burghley were by Elizabeth’s own judgement effective servants of her cause. Indeed when she fed the dying Burghley with her own hands, she described him as her ‘Alpha and Omega.’</w:t>
      </w:r>
    </w:p>
    <w:p w:rsidR="00286A16" w:rsidRDefault="00286A16" w:rsidP="006D4A4A">
      <w:r>
        <w:t xml:space="preserve">In sharp contrast to this, Elizabeth’s councillors in the second part of her reign were incompatible with each other, emerging as fierce rivals within the patronage system and even espousing open rebellion. Against a backdrop of rebellion in Ireland, continuing war in the United Provinces and bad harvests and economic unrest in England, the failures of the key characters here were plainly outlined. </w:t>
      </w:r>
    </w:p>
    <w:p w:rsidR="00286A16" w:rsidRDefault="00286A16" w:rsidP="006D4A4A">
      <w:r>
        <w:t xml:space="preserve">The major cause of this deterioration in quality of the ministers was due to the death of Elizabeth’s original ministers and the succession of both Robert Cecil, a highly effective administrator who took after his father even unto his love of gardening, and </w:t>
      </w:r>
      <w:r w:rsidR="00007A82">
        <w:t xml:space="preserve">Robert </w:t>
      </w:r>
      <w:proofErr w:type="spellStart"/>
      <w:r w:rsidR="00007A82">
        <w:t>Devereaux</w:t>
      </w:r>
      <w:proofErr w:type="spellEnd"/>
      <w:r w:rsidR="00007A82">
        <w:t xml:space="preserve">, Earl of Essex, who took the position of Elizabeth’s favourite after the death of Leicester. </w:t>
      </w:r>
    </w:p>
    <w:p w:rsidR="00E935D5" w:rsidRDefault="00E935D5" w:rsidP="006D4A4A">
      <w:r>
        <w:t>Both men were ambitious, and the lack of patronage inherent in the earlier, peaceful years of the reign was replaced by the possibility of military command and political advantage. Essex</w:t>
      </w:r>
      <w:r w:rsidR="00950290">
        <w:t xml:space="preserve"> took advantage of the resurgence in conflict in both the Netherlands and in Ireland to stake his claim as a military commander, whilst Cecil took up the administrative powers his father had enjoyed. In Essex’s case the military adventure proved costly as his failure in Ireland and disgrace led to his loss of prestige and therefore control within the patronage system – even to the extent that Elizabeth took his lucrative monopoly on sweet wine away from him. He was now unable to provide the access to the queen his protégées required, and this forced him into rebellion in 1601. </w:t>
      </w:r>
    </w:p>
    <w:p w:rsidR="00950290" w:rsidRDefault="00950290" w:rsidP="006D4A4A">
      <w:r>
        <w:t xml:space="preserve">However whilst relations between the two key ministers in the second half of the reign and Elizabeth herself were stormy, and there can be little doubt she was ill-served, there were added factors to consider. The first of these was Elizabeth herself, now much older and less willing to tolerate the vicissitudes of her </w:t>
      </w:r>
      <w:proofErr w:type="spellStart"/>
      <w:r>
        <w:t>favourities</w:t>
      </w:r>
      <w:proofErr w:type="spellEnd"/>
      <w:r>
        <w:t xml:space="preserve">; Dudley was forgiven but Essex was given short shrift.  The second factor was the rising costs of war with Ireland and the concomitant bad harvests of the 1590s which combined with the lack of inflationary rises in the Crown revenue sparked an economic crisis. The scale of this crisis can be </w:t>
      </w:r>
      <w:proofErr w:type="gramStart"/>
      <w:r>
        <w:t>evidenced  of</w:t>
      </w:r>
      <w:proofErr w:type="gramEnd"/>
      <w:r>
        <w:t xml:space="preserve"> course by the need that Elizabeth felt to make her ‘Golden Speech’ to set matters to rights. </w:t>
      </w:r>
    </w:p>
    <w:p w:rsidR="00950290" w:rsidRPr="00E935D5" w:rsidRDefault="003F70DD" w:rsidP="006D4A4A">
      <w:r>
        <w:t xml:space="preserve">To conclude, the balance of evidence seems clear. There was a clear dividing line between the early councillors of the Elizabethan ‘Golden Age’ who served her first and their own interests second, and the conflict of the period from the 1590s onwards, characterised by economic hardship and even </w:t>
      </w:r>
      <w:r>
        <w:lastRenderedPageBreak/>
        <w:t xml:space="preserve">outright rebellion from Essex. In the main Elizabeth was well served by her ministers, but the death of Burghley saw a deterioration both in the politics of consensus and in the good service of the ministers who sought to serve her. </w:t>
      </w:r>
      <w:bookmarkStart w:id="0" w:name="_GoBack"/>
      <w:bookmarkEnd w:id="0"/>
    </w:p>
    <w:p w:rsidR="00007A82" w:rsidRDefault="00007A82" w:rsidP="006D4A4A"/>
    <w:p w:rsidR="006D4A4A" w:rsidRDefault="00E83CF1" w:rsidP="006D4A4A">
      <w:r>
        <w:t xml:space="preserve"> </w:t>
      </w:r>
    </w:p>
    <w:p w:rsidR="00E83CF1" w:rsidRDefault="00E83CF1" w:rsidP="006D4A4A"/>
    <w:p w:rsidR="001F0810" w:rsidRPr="006D4A4A" w:rsidRDefault="001F0810" w:rsidP="006D4A4A"/>
    <w:sectPr w:rsidR="001F0810" w:rsidRPr="006D4A4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4D3" w:rsidRDefault="00E064D3" w:rsidP="00E064D3">
      <w:pPr>
        <w:spacing w:after="0" w:line="240" w:lineRule="auto"/>
      </w:pPr>
      <w:r>
        <w:separator/>
      </w:r>
    </w:p>
  </w:endnote>
  <w:endnote w:type="continuationSeparator" w:id="0">
    <w:p w:rsidR="00E064D3" w:rsidRDefault="00E064D3" w:rsidP="00E06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Pr>
      <w:id w:val="-1435280777"/>
      <w:docPartObj>
        <w:docPartGallery w:val="Page Numbers (Bottom of Page)"/>
        <w:docPartUnique/>
      </w:docPartObj>
    </w:sdtPr>
    <w:sdtEndPr/>
    <w:sdtContent>
      <w:sdt>
        <w:sdtPr>
          <w:rPr>
            <w:rFonts w:asciiTheme="majorHAnsi" w:eastAsiaTheme="majorEastAsia" w:hAnsiTheme="majorHAnsi" w:cstheme="majorBidi"/>
          </w:rPr>
          <w:id w:val="-1395503223"/>
          <w:docPartObj>
            <w:docPartGallery w:val="Page Numbers (Margins)"/>
            <w:docPartUnique/>
          </w:docPartObj>
        </w:sdtPr>
        <w:sdtEndPr/>
        <w:sdtContent>
          <w:p w:rsidR="00E064D3" w:rsidRDefault="00E064D3">
            <w:pPr>
              <w:rPr>
                <w:rFonts w:asciiTheme="majorHAnsi" w:eastAsiaTheme="majorEastAsia" w:hAnsiTheme="majorHAnsi" w:cstheme="majorBidi"/>
              </w:rPr>
            </w:pPr>
            <w:r>
              <w:rPr>
                <w:rFonts w:asciiTheme="majorHAnsi" w:eastAsiaTheme="majorEastAsia" w:hAnsiTheme="majorHAnsi" w:cstheme="majorBidi"/>
                <w:noProof/>
                <w:lang w:eastAsia="en-GB"/>
              </w:rPr>
              <mc:AlternateContent>
                <mc:Choice Requires="wps">
                  <w:drawing>
                    <wp:anchor distT="0" distB="0" distL="114300" distR="114300" simplePos="0" relativeHeight="251659264" behindDoc="0" locked="0" layoutInCell="1" allowOverlap="1" wp14:editId="3AF7F797">
                      <wp:simplePos x="0" y="0"/>
                      <wp:positionH relativeFrom="margin">
                        <wp:align>center</wp:align>
                      </wp:positionH>
                      <wp:positionV relativeFrom="bottomMargin">
                        <wp:align>center</wp:align>
                      </wp:positionV>
                      <wp:extent cx="295275" cy="257175"/>
                      <wp:effectExtent l="0" t="0" r="9525" b="9525"/>
                      <wp:wrapNone/>
                      <wp:docPr id="56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57175"/>
                              </a:xfrm>
                              <a:prstGeom prst="ellipse">
                                <a:avLst/>
                              </a:prstGeom>
                              <a:solidFill>
                                <a:srgbClr val="40618B"/>
                              </a:solidFill>
                              <a:extLst>
                                <a:ext uri="{91240B29-F687-4F45-9708-019B960494DF}">
                                  <a14:hiddenLine xmlns:a14="http://schemas.microsoft.com/office/drawing/2010/main" w="9525">
                                    <a:solidFill>
                                      <a:srgbClr val="000000"/>
                                    </a:solidFill>
                                    <a:round/>
                                    <a:headEnd/>
                                    <a:tailEnd/>
                                  </a14:hiddenLine>
                                </a:ext>
                              </a:extLst>
                            </wps:spPr>
                            <wps:txbx>
                              <w:txbxContent>
                                <w:p w:rsidR="00E064D3" w:rsidRPr="00E064D3" w:rsidRDefault="00E064D3">
                                  <w:pPr>
                                    <w:pStyle w:val="Footer"/>
                                    <w:jc w:val="center"/>
                                    <w:rPr>
                                      <w:b/>
                                      <w:bCs/>
                                      <w:color w:val="FFFFFF" w:themeColor="background1"/>
                                      <w:sz w:val="16"/>
                                      <w:szCs w:val="16"/>
                                    </w:rPr>
                                  </w:pPr>
                                  <w:r w:rsidRPr="00E064D3">
                                    <w:rPr>
                                      <w:sz w:val="16"/>
                                      <w:szCs w:val="16"/>
                                    </w:rPr>
                                    <w:fldChar w:fldCharType="begin"/>
                                  </w:r>
                                  <w:r w:rsidRPr="00E064D3">
                                    <w:rPr>
                                      <w:sz w:val="16"/>
                                      <w:szCs w:val="16"/>
                                    </w:rPr>
                                    <w:instrText xml:space="preserve"> PAGE    \* MERGEFORMAT </w:instrText>
                                  </w:r>
                                  <w:r w:rsidRPr="00E064D3">
                                    <w:rPr>
                                      <w:sz w:val="16"/>
                                      <w:szCs w:val="16"/>
                                    </w:rPr>
                                    <w:fldChar w:fldCharType="separate"/>
                                  </w:r>
                                  <w:r w:rsidR="003F70DD" w:rsidRPr="003F70DD">
                                    <w:rPr>
                                      <w:b/>
                                      <w:bCs/>
                                      <w:noProof/>
                                      <w:color w:val="FFFFFF" w:themeColor="background1"/>
                                      <w:sz w:val="16"/>
                                      <w:szCs w:val="16"/>
                                    </w:rPr>
                                    <w:t>1</w:t>
                                  </w:r>
                                  <w:r w:rsidRPr="00E064D3">
                                    <w:rPr>
                                      <w:b/>
                                      <w:bCs/>
                                      <w:noProof/>
                                      <w:color w:val="FFFFFF" w:themeColor="background1"/>
                                      <w:sz w:val="16"/>
                                      <w:szCs w:val="16"/>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0" o:spid="_x0000_s1026" style="position:absolute;margin-left:0;margin-top:0;width:23.25pt;height:20.2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" fillcolor="#40618b" stroked="f">
                      <v:textbox inset="0,,0">
                        <w:txbxContent>
                          <w:p w:rsidR="00E064D3" w:rsidRPr="00E064D3" w:rsidRDefault="00E064D3">
                            <w:pPr>
                              <w:pStyle w:val="Footer"/>
                              <w:jc w:val="center"/>
                              <w:rPr>
                                <w:b/>
                                <w:bCs/>
                                <w:color w:val="FFFFFF" w:themeColor="background1"/>
                                <w:sz w:val="16"/>
                                <w:szCs w:val="16"/>
                              </w:rPr>
                            </w:pPr>
                            <w:r w:rsidRPr="00E064D3">
                              <w:rPr>
                                <w:sz w:val="16"/>
                                <w:szCs w:val="16"/>
                              </w:rPr>
                              <w:fldChar w:fldCharType="begin"/>
                            </w:r>
                            <w:r w:rsidRPr="00E064D3">
                              <w:rPr>
                                <w:sz w:val="16"/>
                                <w:szCs w:val="16"/>
                              </w:rPr>
                              <w:instrText xml:space="preserve"> PAGE    \* MERGEFORMAT </w:instrText>
                            </w:r>
                            <w:r w:rsidRPr="00E064D3">
                              <w:rPr>
                                <w:sz w:val="16"/>
                                <w:szCs w:val="16"/>
                              </w:rPr>
                              <w:fldChar w:fldCharType="separate"/>
                            </w:r>
                            <w:r w:rsidR="003F70DD" w:rsidRPr="003F70DD">
                              <w:rPr>
                                <w:b/>
                                <w:bCs/>
                                <w:noProof/>
                                <w:color w:val="FFFFFF" w:themeColor="background1"/>
                                <w:sz w:val="16"/>
                                <w:szCs w:val="16"/>
                              </w:rPr>
                              <w:t>1</w:t>
                            </w:r>
                            <w:r w:rsidRPr="00E064D3">
                              <w:rPr>
                                <w:b/>
                                <w:bCs/>
                                <w:noProof/>
                                <w:color w:val="FFFFFF" w:themeColor="background1"/>
                                <w:sz w:val="16"/>
                                <w:szCs w:val="16"/>
                              </w:rPr>
                              <w:fldChar w:fldCharType="end"/>
                            </w:r>
                          </w:p>
                        </w:txbxContent>
                      </v:textbox>
                      <w10:wrap anchorx="margin" anchory="margin"/>
                    </v:oval>
                  </w:pict>
                </mc:Fallback>
              </mc:AlternateContent>
            </w:r>
          </w:p>
        </w:sdtContent>
      </w:sdt>
    </w:sdtContent>
  </w:sdt>
  <w:p w:rsidR="00E064D3" w:rsidRDefault="00E064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4D3" w:rsidRDefault="00E064D3" w:rsidP="00E064D3">
      <w:pPr>
        <w:spacing w:after="0" w:line="240" w:lineRule="auto"/>
      </w:pPr>
      <w:r>
        <w:separator/>
      </w:r>
    </w:p>
  </w:footnote>
  <w:footnote w:type="continuationSeparator" w:id="0">
    <w:p w:rsidR="00E064D3" w:rsidRDefault="00E064D3" w:rsidP="00E064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A4A"/>
    <w:rsid w:val="00007A82"/>
    <w:rsid w:val="0018299E"/>
    <w:rsid w:val="001F0810"/>
    <w:rsid w:val="00256D10"/>
    <w:rsid w:val="00286A16"/>
    <w:rsid w:val="003F70DD"/>
    <w:rsid w:val="00612CD2"/>
    <w:rsid w:val="006D4A4A"/>
    <w:rsid w:val="007516A0"/>
    <w:rsid w:val="00856AD4"/>
    <w:rsid w:val="00914EE1"/>
    <w:rsid w:val="00950290"/>
    <w:rsid w:val="00CA107E"/>
    <w:rsid w:val="00CB0608"/>
    <w:rsid w:val="00E064D3"/>
    <w:rsid w:val="00E83CF1"/>
    <w:rsid w:val="00E935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D4A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A4A"/>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064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64D3"/>
  </w:style>
  <w:style w:type="paragraph" w:styleId="Footer">
    <w:name w:val="footer"/>
    <w:basedOn w:val="Normal"/>
    <w:link w:val="FooterChar"/>
    <w:uiPriority w:val="99"/>
    <w:unhideWhenUsed/>
    <w:rsid w:val="00E064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64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D4A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A4A"/>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064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64D3"/>
  </w:style>
  <w:style w:type="paragraph" w:styleId="Footer">
    <w:name w:val="footer"/>
    <w:basedOn w:val="Normal"/>
    <w:link w:val="FooterChar"/>
    <w:uiPriority w:val="99"/>
    <w:unhideWhenUsed/>
    <w:rsid w:val="00E064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6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King Edward VI School</Company>
  <LinksUpToDate>false</LinksUpToDate>
  <CharactersWithSpaces>7163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Reynolds</dc:creator>
  <cp:lastModifiedBy>Robert Reynolds</cp:lastModifiedBy>
  <cp:revision>3</cp:revision>
  <dcterms:created xsi:type="dcterms:W3CDTF">2014-11-25T07:57:00Z</dcterms:created>
  <dcterms:modified xsi:type="dcterms:W3CDTF">2014-11-25T08:09:00Z</dcterms:modified>
</cp:coreProperties>
</file>