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1F" w:rsidRPr="00C47F1F" w:rsidRDefault="00C47F1F" w:rsidP="00C47F1F">
      <w:pPr>
        <w:spacing w:before="100" w:beforeAutospacing="1" w:after="100" w:afterAutospacing="1"/>
        <w:jc w:val="center"/>
        <w:outlineLvl w:val="3"/>
        <w:rPr>
          <w:rFonts w:ascii="Century Gothic" w:eastAsia="Times New Roman" w:hAnsi="Century Gothic" w:cs="Times New Roman"/>
          <w:b/>
          <w:bCs/>
          <w:szCs w:val="24"/>
          <w:u w:val="single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u w:val="single"/>
          <w:lang w:eastAsia="en-GB"/>
        </w:rPr>
        <w:t>A guide to effective reading and note taking</w:t>
      </w:r>
    </w:p>
    <w:p w:rsidR="00C47F1F" w:rsidRPr="00C47F1F" w:rsidRDefault="00C47F1F" w:rsidP="00C47F1F">
      <w:pPr>
        <w:spacing w:before="100" w:beforeAutospacing="1" w:after="100" w:afterAutospacing="1"/>
        <w:jc w:val="center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</w:p>
    <w:p w:rsidR="00C47F1F" w:rsidRPr="00C47F1F" w:rsidRDefault="00C47F1F" w:rsidP="00C47F1F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Managing the risk by being selective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Being selective is the key to successful note-making. There are two main levels at which you need to be selective:</w:t>
      </w:r>
    </w:p>
    <w:p w:rsidR="00C47F1F" w:rsidRPr="00C47F1F" w:rsidRDefault="00C47F1F" w:rsidP="00C47F1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deciding what to read and what not to read</w:t>
      </w:r>
    </w:p>
    <w:p w:rsidR="00C47F1F" w:rsidRPr="00C47F1F" w:rsidRDefault="00C47F1F" w:rsidP="00C47F1F">
      <w:pPr>
        <w:numPr>
          <w:ilvl w:val="0"/>
          <w:numId w:val="1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deciding which specific material to make notes on</w:t>
      </w:r>
    </w:p>
    <w:p w:rsidR="00C47F1F" w:rsidRPr="00C47F1F" w:rsidRDefault="00C47F1F" w:rsidP="00C47F1F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Deciding what to read and what not to read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Information that may help you decide is:</w:t>
      </w:r>
    </w:p>
    <w:p w:rsidR="00C47F1F" w:rsidRPr="00C47F1F" w:rsidRDefault="00C47F1F" w:rsidP="00C47F1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the year of publication: how up to date is the information in relation to your specific topic?</w:t>
      </w:r>
    </w:p>
    <w:p w:rsidR="00C47F1F" w:rsidRPr="00C47F1F" w:rsidRDefault="00C47F1F" w:rsidP="00C47F1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the contents page and index: are there specific sections devoted to your topic of interest?</w:t>
      </w:r>
    </w:p>
    <w:p w:rsidR="00C47F1F" w:rsidRPr="00C47F1F" w:rsidRDefault="00C47F1F" w:rsidP="00C47F1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the abstract, introduction, or preface: they should help you to decide whether to read more</w:t>
      </w:r>
    </w:p>
    <w:p w:rsidR="00C47F1F" w:rsidRPr="00C47F1F" w:rsidRDefault="00C47F1F" w:rsidP="00C47F1F">
      <w:pPr>
        <w:numPr>
          <w:ilvl w:val="0"/>
          <w:numId w:val="2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beginnings and ends of promising sections: do they suggest that the content is worth reading in more detail?</w:t>
      </w:r>
    </w:p>
    <w:p w:rsidR="00C47F1F" w:rsidRPr="00C47F1F" w:rsidRDefault="00C47F1F" w:rsidP="00C47F1F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Deciding which specific material to make notes on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Some useful questions are posed by Stella Cottrell (2003):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C47F1F" w:rsidRPr="00C47F1F" w:rsidTr="00C47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 xml:space="preserve">Do you really need this information? If so, which bits? </w:t>
            </w:r>
          </w:p>
          <w:p w:rsidR="00C47F1F" w:rsidRPr="00C47F1F" w:rsidRDefault="00C47F1F" w:rsidP="00C47F1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Will you really use it? When, and how?</w:t>
            </w:r>
          </w:p>
          <w:p w:rsidR="00C47F1F" w:rsidRPr="00C47F1F" w:rsidRDefault="00C47F1F" w:rsidP="00C47F1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Have you noted similar information already?</w:t>
            </w:r>
          </w:p>
          <w:p w:rsidR="00C47F1F" w:rsidRPr="00C47F1F" w:rsidRDefault="00C47F1F" w:rsidP="00C47F1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What questions do you want to answer with this information?”</w:t>
            </w:r>
          </w:p>
          <w:p w:rsidR="00C47F1F" w:rsidRPr="00C47F1F" w:rsidRDefault="00C47F1F" w:rsidP="00C47F1F">
            <w:pPr>
              <w:spacing w:after="240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Cottrell S. (2003 p.126) The study skills handbook 2nd edition. Basingstoke: Palgrave Macmillan</w:t>
            </w:r>
          </w:p>
        </w:tc>
      </w:tr>
    </w:tbl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Mantex has a website offering resources to support learning development, and has this advice: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6"/>
      </w:tblGrid>
      <w:tr w:rsidR="00C47F1F" w:rsidRPr="00C47F1F" w:rsidTr="00C47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Default="00C47F1F" w:rsidP="00C47F1F">
            <w:pPr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Some people take so many notes that they don’t know which to use when it’s time to do the writing. They feel that they are drowning in a sea of information.</w:t>
            </w: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br/>
              <w:t>This problem is usually caused by two common weaknesses in note-taking technique:</w:t>
            </w:r>
          </w:p>
          <w:p w:rsidR="0029670E" w:rsidRDefault="0029670E" w:rsidP="00C47F1F">
            <w:pPr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</w:pPr>
          </w:p>
          <w:p w:rsidR="0029670E" w:rsidRPr="00C47F1F" w:rsidRDefault="0029670E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  <w:p w:rsidR="00C47F1F" w:rsidRPr="00C47F1F" w:rsidRDefault="00C47F1F" w:rsidP="00C47F1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 xml:space="preserve">transcribing too much of the original </w:t>
            </w:r>
          </w:p>
          <w:p w:rsidR="00C47F1F" w:rsidRPr="00C47F1F" w:rsidRDefault="00C47F1F" w:rsidP="00C47F1F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 xml:space="preserve">being unselective in the choice of topics </w:t>
            </w:r>
          </w:p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There are two possible solution to this problem:</w:t>
            </w:r>
          </w:p>
          <w:p w:rsidR="00C47F1F" w:rsidRPr="00C47F1F" w:rsidRDefault="00C47F1F" w:rsidP="00C47F1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 xml:space="preserve">Select only those few words of the source material which will be of use. Avoid being descriptive. Think more, and write less. Be rigorously selective. </w:t>
            </w:r>
          </w:p>
          <w:p w:rsidR="00C47F1F" w:rsidRPr="00C47F1F" w:rsidRDefault="00C47F1F" w:rsidP="00C47F1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i/>
                <w:iCs/>
                <w:szCs w:val="24"/>
                <w:lang w:eastAsia="en-GB"/>
              </w:rPr>
              <w:t>Keep the project topic or the essay question more clearly in mind. Take notes only on those issues which are directly relevant to the subject in question.</w:t>
            </w:r>
          </w:p>
          <w:p w:rsidR="00C47F1F" w:rsidRPr="00C47F1F" w:rsidRDefault="00D5771B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hyperlink r:id="rId8" w:history="1">
              <w:r w:rsidR="00C47F1F" w:rsidRPr="00C47F1F">
                <w:rPr>
                  <w:rFonts w:ascii="Century Gothic" w:eastAsia="Times New Roman" w:hAnsi="Century Gothic" w:cs="Times New Roman"/>
                  <w:color w:val="0000FF"/>
                  <w:szCs w:val="24"/>
                  <w:u w:val="single"/>
                  <w:lang w:eastAsia="en-GB"/>
                </w:rPr>
                <w:t>http://www.mantex.co.uk/2009/09/15/how-to-take-notes/</w:t>
              </w:r>
            </w:hyperlink>
            <w:r w:rsidR="00C47F1F"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br/>
              <w:t> </w:t>
            </w:r>
          </w:p>
        </w:tc>
      </w:tr>
    </w:tbl>
    <w:p w:rsidR="00C47F1F" w:rsidRPr="00C47F1F" w:rsidRDefault="00C47F1F" w:rsidP="00C47F1F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lastRenderedPageBreak/>
        <w:t>Don’t be pushed along by the literature: approach it with a plan!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Take the analogy of visiting a supermarket to buy food for a party. If you simply wander in to see what there is, and buy anything that looks nice, you will probably end up back home wondering: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why you bought far too many puddings and cakes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how you will be able to make use of that huge quantity of fruit and vegetables, before they go bad  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why you bought masses of drinks of all kinds (although there are just 20 people coming), but you forgot to buy any extra coffee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how much money you have just wasted on stuff you don’t need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when you’ll be able to fit in another visit to the shops to buy the stuff you’ve forgotten</w:t>
      </w:r>
    </w:p>
    <w:p w:rsidR="00C47F1F" w:rsidRPr="00C47F1F" w:rsidRDefault="00C47F1F" w:rsidP="00C47F1F">
      <w:pPr>
        <w:numPr>
          <w:ilvl w:val="0"/>
          <w:numId w:val="6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how much better it would have been if you had started off with a list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Translating this image onto the academic practice of note-making, you will see that wandering into a text and simply writing down everything that looks interesting is neither an efficient nor an effective approach. A plan is needed.</w:t>
      </w:r>
    </w:p>
    <w:p w:rsidR="0029670E" w:rsidRPr="00C47F1F" w:rsidRDefault="00C47F1F" w:rsidP="0029670E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This table gives some suggestions for how to begin your planning. It uses the idea of going food shopping for a party as an analogy for reading for an assignment.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2"/>
        <w:gridCol w:w="4774"/>
      </w:tblGrid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jc w:val="center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Buying food for a party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Reading for an assignment</w:t>
            </w:r>
          </w:p>
        </w:tc>
      </w:tr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Start by deciding what the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food theme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will be, so that you can work out what you need </w:t>
            </w:r>
          </w:p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Start by taking a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close and critical look at your assignment title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, to see what is needed </w:t>
            </w:r>
          </w:p>
        </w:tc>
      </w:tr>
      <w:tr w:rsidR="00C47F1F" w:rsidRPr="00C47F1F" w:rsidTr="0029670E">
        <w:trPr>
          <w:trHeight w:val="65"/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  <w:p w:rsidR="00C47F1F" w:rsidRPr="0029670E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Create a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list of the all the kinds of food and drink you need to look for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when you go to the supermarket </w:t>
            </w:r>
          </w:p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lastRenderedPageBreak/>
              <w:t xml:space="preserve">Create a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list of the kinds of information, examples, ideas etc that you will be looking for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in your reading</w:t>
            </w:r>
          </w:p>
        </w:tc>
      </w:tr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lastRenderedPageBreak/>
              <w:t xml:space="preserve">At the supermarket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you may be distracted by all the other fantastic food and drink for sale. Keep referring to your list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and be cautious! It is easy to waste money buying drinks that look wonderful, but you know won’t get used; or food that may be a good idea, if you had more time to prepare it, but you know that you don’t. </w:t>
            </w:r>
          </w:p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As you begin to read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you may be distracted by interesting material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that you want to make notes on, but which is not relevant to the specific task at hand.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Keep referring to your assignment title and to your plan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>. Do not be tempted by interesting but irrelevant material</w:t>
            </w:r>
          </w:p>
        </w:tc>
      </w:tr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When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you find food that is on your list, assess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its quality and price, and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buy the best specimens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Assess the relevance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of those articles and books you choose to read, and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make notes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 when you find material that is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 xml:space="preserve">directly relevant 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to your assignment </w:t>
            </w:r>
          </w:p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</w:tr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Sometimes you can find an idea that is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not on your list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, but which would actually be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perfect for your party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. Yes,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 xml:space="preserve">buy it! </w:t>
            </w:r>
          </w:p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29670E" w:rsidRDefault="00C47F1F" w:rsidP="00C47F1F">
            <w:pPr>
              <w:ind w:left="139"/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Sometimes you come across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>material that you hadn’t anticipated</w:t>
            </w: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, but which would be great to include. Yes! Make notes on it, and </w:t>
            </w:r>
            <w:r w:rsidRPr="0029670E">
              <w:rPr>
                <w:rFonts w:ascii="Century Gothic" w:eastAsia="Times New Roman" w:hAnsi="Century Gothic" w:cs="Times New Roman"/>
                <w:b/>
                <w:bCs/>
                <w:sz w:val="22"/>
                <w:lang w:eastAsia="en-GB"/>
              </w:rPr>
              <w:t xml:space="preserve">revise your plan </w:t>
            </w:r>
          </w:p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</w:p>
        </w:tc>
      </w:tr>
      <w:tr w:rsidR="00C47F1F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Keeping to this plan should save you time and money, and give you a great party as well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ind w:left="139"/>
              <w:rPr>
                <w:rFonts w:ascii="Century Gothic" w:eastAsia="Times New Roman" w:hAnsi="Century Gothic" w:cs="Times New Roman"/>
                <w:sz w:val="22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 w:val="22"/>
                <w:lang w:eastAsia="en-GB"/>
              </w:rPr>
              <w:t xml:space="preserve">Keeping to this plan should you time and effort, and should streamline the actual assignment writing process </w:t>
            </w:r>
          </w:p>
        </w:tc>
      </w:tr>
    </w:tbl>
    <w:p w:rsidR="00C47F1F" w:rsidRPr="00C47F1F" w:rsidRDefault="00C47F1F" w:rsidP="00C47F1F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Note-making templates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Using a note-making template can help you to:</w:t>
      </w:r>
    </w:p>
    <w:p w:rsidR="00C47F1F" w:rsidRPr="00C47F1F" w:rsidRDefault="00C47F1F" w:rsidP="00C47F1F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make notes in a clear and readable format</w:t>
      </w:r>
    </w:p>
    <w:p w:rsidR="00C47F1F" w:rsidRPr="00C47F1F" w:rsidRDefault="00C47F1F" w:rsidP="00C47F1F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remember the kind of information you want to record from each source</w:t>
      </w:r>
    </w:p>
    <w:p w:rsidR="00C47F1F" w:rsidRPr="00C47F1F" w:rsidRDefault="00C47F1F" w:rsidP="00C47F1F">
      <w:pPr>
        <w:numPr>
          <w:ilvl w:val="0"/>
          <w:numId w:val="7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standardise your notes so you can find particular elements again more easily when you come to use them.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When you have decided that a source is going to be useful and you are going to make notes on it, you need to 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record the full referencing details</w:t>
      </w: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. After that there are various headings under which you may want to make notes. Here are some ideas of 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the kinds of headings you might choose to use</w:t>
      </w:r>
      <w:r w:rsidRPr="00C47F1F">
        <w:rPr>
          <w:rFonts w:ascii="Century Gothic" w:eastAsia="Times New Roman" w:hAnsi="Century Gothic" w:cs="Times New Roman"/>
          <w:szCs w:val="24"/>
          <w:lang w:eastAsia="en-GB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2213"/>
        <w:gridCol w:w="1655"/>
        <w:gridCol w:w="1573"/>
        <w:gridCol w:w="2200"/>
      </w:tblGrid>
      <w:tr w:rsidR="0029670E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29670E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context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suggested future research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29670E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useful statistics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29670E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theory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29670E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justification for the research</w:t>
            </w:r>
          </w:p>
        </w:tc>
      </w:tr>
      <w:tr w:rsidR="0029670E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useful case study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useful example(s)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main argument(s)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useful material to quote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idea(s) you can use </w:t>
            </w:r>
          </w:p>
        </w:tc>
      </w:tr>
      <w:tr w:rsidR="0029670E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supporting evidence for your argument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particular relevance to my assignment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limitation(s)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 xml:space="preserve">main finding(s) </w:t>
            </w: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  <w:r w:rsidRPr="00C47F1F">
              <w:rPr>
                <w:rFonts w:ascii="Century Gothic" w:eastAsia="Times New Roman" w:hAnsi="Century Gothic" w:cs="Times New Roman"/>
                <w:szCs w:val="24"/>
                <w:lang w:eastAsia="en-GB"/>
              </w:rPr>
              <w:t>geographical / political setting</w:t>
            </w:r>
          </w:p>
        </w:tc>
      </w:tr>
      <w:tr w:rsidR="0029670E" w:rsidRPr="00C47F1F" w:rsidTr="002967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C47F1F" w:rsidRPr="00C47F1F" w:rsidRDefault="00C47F1F" w:rsidP="00C47F1F">
            <w:pPr>
              <w:rPr>
                <w:rFonts w:ascii="Century Gothic" w:eastAsia="Times New Roman" w:hAnsi="Century Gothic" w:cs="Times New Roman"/>
                <w:szCs w:val="24"/>
                <w:lang w:eastAsia="en-GB"/>
              </w:rPr>
            </w:pPr>
          </w:p>
        </w:tc>
      </w:tr>
    </w:tbl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lastRenderedPageBreak/>
        <w:t xml:space="preserve">This website gives you outlines of five designs of note-making system: </w:t>
      </w:r>
      <w:hyperlink r:id="rId9" w:history="1">
        <w:r w:rsidRPr="00C47F1F">
          <w:rPr>
            <w:rFonts w:ascii="Century Gothic" w:eastAsia="Times New Roman" w:hAnsi="Century Gothic" w:cs="Times New Roman"/>
            <w:color w:val="0000FF"/>
            <w:szCs w:val="24"/>
            <w:u w:val="single"/>
            <w:lang w:eastAsia="en-GB"/>
          </w:rPr>
          <w:t>http://www.sas.calpoly.edu/asc/ssl/notetakingsystems.html</w:t>
        </w:r>
      </w:hyperlink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One or more of these systems may suit you. If not, you may be able to modify one of them, or combine two or more, into a personal system that works for you.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You can also devise your own template, using the kind of headings listed in the table above that are the most appropriate to your own discipline and topic, so that:</w:t>
      </w:r>
    </w:p>
    <w:p w:rsidR="00C47F1F" w:rsidRPr="00C47F1F" w:rsidRDefault="00C47F1F" w:rsidP="00C47F1F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instead of wandering into the literature and feeling overwhelmed by it, you</w:t>
      </w:r>
    </w:p>
    <w:p w:rsidR="00C47F1F" w:rsidRPr="00C47F1F" w:rsidRDefault="00C47F1F" w:rsidP="00C47F1F">
      <w:pPr>
        <w:numPr>
          <w:ilvl w:val="0"/>
          <w:numId w:val="8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take control before you engage with the literature, and go in with your ‘shopping list’ already prepared</w:t>
      </w:r>
    </w:p>
    <w:p w:rsidR="00C47F1F" w:rsidRPr="00C47F1F" w:rsidRDefault="00C47F1F" w:rsidP="00C47F1F">
      <w:pPr>
        <w:spacing w:before="100" w:beforeAutospacing="1" w:after="100" w:afterAutospacing="1"/>
        <w:outlineLvl w:val="3"/>
        <w:rPr>
          <w:rFonts w:ascii="Century Gothic" w:eastAsia="Times New Roman" w:hAnsi="Century Gothic" w:cs="Times New Roman"/>
          <w:b/>
          <w:bCs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Avoiding plagiarism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Plagiarism is using the words or ideas of someone else as if they were your own. Exam boards and universities consider plagiarism to be a serious offence, and you need to take great care to avoid it. 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Unfortunately, it is relatively easy to find yourself in danger of plagiarising another’s work, even though you have no intention of doing so. The two main 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risks within the note-making process</w:t>
      </w: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 are:</w:t>
      </w:r>
    </w:p>
    <w:p w:rsidR="00C47F1F" w:rsidRPr="00C47F1F" w:rsidRDefault="00C47F1F" w:rsidP="00C47F1F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paraphrasing too closely when you are making your initial notes; and</w:t>
      </w:r>
    </w:p>
    <w:p w:rsidR="00C47F1F" w:rsidRPr="00C47F1F" w:rsidRDefault="00C47F1F" w:rsidP="00C47F1F">
      <w:pPr>
        <w:numPr>
          <w:ilvl w:val="0"/>
          <w:numId w:val="9"/>
        </w:num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>copying some material verbatim, then being careless about using inverted commas (“..”) around the precise sections you have copied</w:t>
      </w:r>
    </w:p>
    <w:p w:rsidR="00C47F1F" w:rsidRPr="00C47F1F" w:rsidRDefault="00C47F1F" w:rsidP="00C47F1F">
      <w:pPr>
        <w:spacing w:before="100" w:beforeAutospacing="1" w:after="100" w:afterAutospacing="1"/>
        <w:rPr>
          <w:rFonts w:ascii="Century Gothic" w:eastAsia="Times New Roman" w:hAnsi="Century Gothic" w:cs="Times New Roman"/>
          <w:szCs w:val="24"/>
          <w:lang w:eastAsia="en-GB"/>
        </w:rPr>
      </w:pP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When you find some detailed material that is highly relevant, 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it can be a good idea to copy it verbatim</w:t>
      </w:r>
      <w:r w:rsidR="00642B58">
        <w:rPr>
          <w:rFonts w:ascii="Century Gothic" w:eastAsia="Times New Roman" w:hAnsi="Century Gothic" w:cs="Times New Roman"/>
          <w:b/>
          <w:bCs/>
          <w:szCs w:val="24"/>
          <w:lang w:eastAsia="en-GB"/>
        </w:rPr>
        <w:t xml:space="preserve"> (</w:t>
      </w:r>
      <w:bookmarkStart w:id="0" w:name="_GoBack"/>
      <w:bookmarkEnd w:id="0"/>
      <w:r w:rsidR="00642B58" w:rsidRPr="00642B58">
        <w:rPr>
          <w:rFonts w:ascii="Century Gothic" w:eastAsia="Times New Roman" w:hAnsi="Century Gothic" w:cs="Times New Roman"/>
          <w:b/>
          <w:bCs/>
          <w:szCs w:val="24"/>
          <w:lang w:eastAsia="en-GB"/>
        </w:rPr>
        <w:t>in exactly the same words as used originally</w:t>
      </w:r>
      <w:r w:rsidR="00642B58">
        <w:rPr>
          <w:rFonts w:ascii="Century Gothic" w:eastAsia="Times New Roman" w:hAnsi="Century Gothic" w:cs="Times New Roman"/>
          <w:b/>
          <w:bCs/>
          <w:szCs w:val="24"/>
          <w:lang w:eastAsia="en-GB"/>
        </w:rPr>
        <w:t>)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, using inverted commas, and recording the page number.</w:t>
      </w:r>
      <w:r w:rsidRPr="00C47F1F">
        <w:rPr>
          <w:rFonts w:ascii="Century Gothic" w:eastAsia="Times New Roman" w:hAnsi="Century Gothic" w:cs="Times New Roman"/>
          <w:szCs w:val="24"/>
          <w:lang w:eastAsia="en-GB"/>
        </w:rPr>
        <w:t xml:space="preserve"> You can then make a decision about how to use the material </w:t>
      </w:r>
      <w:r w:rsidRPr="00C47F1F">
        <w:rPr>
          <w:rFonts w:ascii="Century Gothic" w:eastAsia="Times New Roman" w:hAnsi="Century Gothic" w:cs="Times New Roman"/>
          <w:b/>
          <w:bCs/>
          <w:szCs w:val="24"/>
          <w:lang w:eastAsia="en-GB"/>
        </w:rPr>
        <w:t>at the point of writing</w:t>
      </w:r>
      <w:r w:rsidRPr="00C47F1F">
        <w:rPr>
          <w:rFonts w:ascii="Century Gothic" w:eastAsia="Times New Roman" w:hAnsi="Century Gothic" w:cs="Times New Roman"/>
          <w:szCs w:val="24"/>
          <w:lang w:eastAsia="en-GB"/>
        </w:rPr>
        <w:t>; by using the direct quote, or by paraphrasing it in your own words at that point.</w:t>
      </w:r>
    </w:p>
    <w:p w:rsidR="004D7E1A" w:rsidRDefault="004D7E1A">
      <w:pPr>
        <w:contextualSpacing/>
      </w:pPr>
    </w:p>
    <w:sectPr w:rsidR="004D7E1A" w:rsidSect="0029670E">
      <w:headerReference w:type="default" r:id="rId10"/>
      <w:footerReference w:type="default" r:id="rId11"/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1B" w:rsidRDefault="00D5771B" w:rsidP="00C47F1F">
      <w:r>
        <w:separator/>
      </w:r>
    </w:p>
  </w:endnote>
  <w:endnote w:type="continuationSeparator" w:id="0">
    <w:p w:rsidR="00D5771B" w:rsidRDefault="00D5771B" w:rsidP="00C4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41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F1F" w:rsidRDefault="00573CEE" w:rsidP="00573CEE">
        <w:pPr>
          <w:spacing w:before="100" w:beforeAutospacing="1" w:after="100" w:afterAutospacing="1"/>
        </w:pPr>
        <w:r>
          <w:rPr>
            <w:rFonts w:ascii="Times New Roman" w:eastAsia="Times New Roman" w:hAnsi="Times New Roman" w:cs="Times New Roman"/>
            <w:noProof/>
            <w:color w:val="0000FF"/>
            <w:szCs w:val="24"/>
            <w:lang w:eastAsia="en-GB"/>
          </w:rPr>
          <w:drawing>
            <wp:inline distT="0" distB="0" distL="0" distR="0" wp14:anchorId="38E9E68F" wp14:editId="003EBC64">
              <wp:extent cx="1614805" cy="427355"/>
              <wp:effectExtent l="0" t="0" r="4445" b="0"/>
              <wp:docPr id="1" name="Picture 1" descr="http://www2.le.ac.uk/++resource++leicester.plonetheme.images/uollogo.png">
                <a:hlinkClick xmlns:a="http://schemas.openxmlformats.org/drawingml/2006/main" r:id="rId1" tooltip="&quot;University of Leicester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2.le.ac.uk/++resource++leicester.plonetheme.images/uollogo.png">
                        <a:hlinkClick r:id="rId1" tooltip="&quot;University of Leicester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480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</w:t>
        </w:r>
        <w:r w:rsidR="00C47F1F">
          <w:fldChar w:fldCharType="begin"/>
        </w:r>
        <w:r w:rsidR="00C47F1F">
          <w:instrText xml:space="preserve"> PAGE   \* MERGEFORMAT </w:instrText>
        </w:r>
        <w:r w:rsidR="00C47F1F">
          <w:fldChar w:fldCharType="separate"/>
        </w:r>
        <w:r w:rsidR="00642B58">
          <w:rPr>
            <w:noProof/>
          </w:rPr>
          <w:t>4</w:t>
        </w:r>
        <w:r w:rsidR="00C47F1F">
          <w:rPr>
            <w:noProof/>
          </w:rPr>
          <w:fldChar w:fldCharType="end"/>
        </w:r>
      </w:p>
    </w:sdtContent>
  </w:sdt>
  <w:p w:rsidR="00C47F1F" w:rsidRDefault="00C47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1B" w:rsidRDefault="00D5771B" w:rsidP="00C47F1F">
      <w:r>
        <w:separator/>
      </w:r>
    </w:p>
  </w:footnote>
  <w:footnote w:type="continuationSeparator" w:id="0">
    <w:p w:rsidR="00D5771B" w:rsidRDefault="00D5771B" w:rsidP="00C4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1F" w:rsidRDefault="00C47F1F">
    <w:pPr>
      <w:pStyle w:val="Header"/>
      <w:jc w:val="right"/>
    </w:pPr>
  </w:p>
  <w:p w:rsidR="00C47F1F" w:rsidRDefault="00C47F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309"/>
    <w:multiLevelType w:val="multilevel"/>
    <w:tmpl w:val="E1F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59AF"/>
    <w:multiLevelType w:val="multilevel"/>
    <w:tmpl w:val="A4D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73365"/>
    <w:multiLevelType w:val="multilevel"/>
    <w:tmpl w:val="AAA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541D8"/>
    <w:multiLevelType w:val="multilevel"/>
    <w:tmpl w:val="6F1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BF6954"/>
    <w:multiLevelType w:val="multilevel"/>
    <w:tmpl w:val="FB3A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455DE"/>
    <w:multiLevelType w:val="multilevel"/>
    <w:tmpl w:val="BD1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5305F"/>
    <w:multiLevelType w:val="multilevel"/>
    <w:tmpl w:val="AE2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B7E4E"/>
    <w:multiLevelType w:val="multilevel"/>
    <w:tmpl w:val="795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E75CDE"/>
    <w:multiLevelType w:val="multilevel"/>
    <w:tmpl w:val="13CC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F3834"/>
    <w:multiLevelType w:val="multilevel"/>
    <w:tmpl w:val="D9B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1F"/>
    <w:rsid w:val="000E19FC"/>
    <w:rsid w:val="0029670E"/>
    <w:rsid w:val="004D7E1A"/>
    <w:rsid w:val="00573CEE"/>
    <w:rsid w:val="00642B58"/>
    <w:rsid w:val="008F39AD"/>
    <w:rsid w:val="0099552D"/>
    <w:rsid w:val="00A66B86"/>
    <w:rsid w:val="00C47F1F"/>
    <w:rsid w:val="00CD53D6"/>
    <w:rsid w:val="00D5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F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47F1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F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47F1F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7F1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7F1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7F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7F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7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1F"/>
  </w:style>
  <w:style w:type="paragraph" w:styleId="Footer">
    <w:name w:val="footer"/>
    <w:basedOn w:val="Normal"/>
    <w:link w:val="FooterChar"/>
    <w:uiPriority w:val="99"/>
    <w:unhideWhenUsed/>
    <w:rsid w:val="00C47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1F"/>
  </w:style>
  <w:style w:type="paragraph" w:styleId="BalloonText">
    <w:name w:val="Balloon Text"/>
    <w:basedOn w:val="Normal"/>
    <w:link w:val="BalloonTextChar"/>
    <w:uiPriority w:val="99"/>
    <w:semiHidden/>
    <w:unhideWhenUsed/>
    <w:rsid w:val="00C4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F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C47F1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F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47F1F"/>
    <w:rPr>
      <w:rFonts w:ascii="Times New Roman" w:eastAsia="Times New Roman" w:hAnsi="Times New Roman" w:cs="Times New Roman"/>
      <w:b/>
      <w:bCs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7F1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7F1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7F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47F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7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1F"/>
  </w:style>
  <w:style w:type="paragraph" w:styleId="Footer">
    <w:name w:val="footer"/>
    <w:basedOn w:val="Normal"/>
    <w:link w:val="FooterChar"/>
    <w:uiPriority w:val="99"/>
    <w:unhideWhenUsed/>
    <w:rsid w:val="00C47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1F"/>
  </w:style>
  <w:style w:type="paragraph" w:styleId="BalloonText">
    <w:name w:val="Balloon Text"/>
    <w:basedOn w:val="Normal"/>
    <w:link w:val="BalloonTextChar"/>
    <w:uiPriority w:val="99"/>
    <w:semiHidden/>
    <w:unhideWhenUsed/>
    <w:rsid w:val="00C4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tex.co.uk/2009/09/15/how-to-take-not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s.calpoly.edu/asc/ssl/notetakingsystem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2.le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Levy</dc:creator>
  <cp:lastModifiedBy>Anastasia Galvin</cp:lastModifiedBy>
  <cp:revision>3</cp:revision>
  <dcterms:created xsi:type="dcterms:W3CDTF">2015-11-05T13:47:00Z</dcterms:created>
  <dcterms:modified xsi:type="dcterms:W3CDTF">2015-11-05T16:59:00Z</dcterms:modified>
</cp:coreProperties>
</file>