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85" w:rsidRPr="000B6B85" w:rsidRDefault="00331BC0" w:rsidP="00896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IDA Teacher Copy</w:t>
      </w:r>
    </w:p>
    <w:p w:rsidR="000B6B85" w:rsidRDefault="000B6B85" w:rsidP="00896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89609F" w:rsidRPr="0089609F" w:rsidRDefault="0089609F" w:rsidP="00896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9609F">
        <w:rPr>
          <w:rFonts w:ascii="Arial" w:hAnsi="Arial" w:cs="Arial"/>
          <w:sz w:val="24"/>
          <w:szCs w:val="24"/>
          <w:u w:val="single"/>
        </w:rPr>
        <w:t xml:space="preserve">Can you work out the words to go with these definitions? </w:t>
      </w:r>
    </w:p>
    <w:p w:rsidR="009E7541" w:rsidRPr="0089609F" w:rsidRDefault="009E7541" w:rsidP="000B6B85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17"/>
        <w:gridCol w:w="3605"/>
      </w:tblGrid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 xml:space="preserve">Using one's own cultural norms as the basis for judgements about other groups 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Ethnocentrism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kind of reductionism is where a human behaviour is reduced to the action of a unit of biological functioning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reductionism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The perspective which assumes that the male experience is the norm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Androcentrism</w:t>
            </w:r>
            <w:proofErr w:type="spellEnd"/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kind of reductionism is where a human behaviour is described in the way that a machine might function</w:t>
            </w:r>
          </w:p>
        </w:tc>
        <w:tc>
          <w:tcPr>
            <w:tcW w:w="3605" w:type="dxa"/>
          </w:tcPr>
          <w:p w:rsidR="009E7541" w:rsidRPr="009E7541" w:rsidRDefault="001978E9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Cognitive approach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approach focusses on the description of whole systems of behaviour rather than constituent parts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The idea that a person has the ability to think about and control their behaviour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Will/Sentience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approach assumes that it is a person's thoughts, beliefs and perceptions which are important</w:t>
            </w:r>
          </w:p>
        </w:tc>
        <w:tc>
          <w:tcPr>
            <w:tcW w:w="3605" w:type="dxa"/>
          </w:tcPr>
          <w:p w:rsidR="009E7541" w:rsidRPr="009E7541" w:rsidRDefault="001978E9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Humanistic approach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approach believes that all behaviours are learned via classical or operant conditioning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kind of reductionism is where a human behaviour is described simply in terms of its adaptiveness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Evolutionary approach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When differences between one culture and another are either ignored or exaggerated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 bias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kind of reductionism is where a human behaviour is described in behavioural terms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reductionism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9E7541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kind of determinism refers to the compromise position between free will and determinism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 determinism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When a complex human phenomenon is explained via one simple unit of behaviour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Reductionism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approach believes that unresolved unconscious conflicts from childhood which determine behaviour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Psychodynamic approach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The principle that states that explanations should be at the simplest level provided they account for all phenomena and factors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Occam’s razor</w:t>
            </w:r>
          </w:p>
        </w:tc>
      </w:tr>
      <w:tr w:rsidR="001F798A" w:rsidTr="000B6B85">
        <w:tc>
          <w:tcPr>
            <w:tcW w:w="4917" w:type="dxa"/>
          </w:tcPr>
          <w:p w:rsidR="009E7541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Whether results can be generalised from one population to another, often used in relation to animals and humans</w:t>
            </w:r>
          </w:p>
        </w:tc>
        <w:tc>
          <w:tcPr>
            <w:tcW w:w="3605" w:type="dxa"/>
          </w:tcPr>
          <w:p w:rsidR="009E7541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validity/generalisability</w:t>
            </w:r>
          </w:p>
        </w:tc>
      </w:tr>
      <w:tr w:rsidR="000B6B85" w:rsidTr="000B6B85">
        <w:tc>
          <w:tcPr>
            <w:tcW w:w="4917" w:type="dxa"/>
          </w:tcPr>
          <w:p w:rsidR="000B6B85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When differences between one gender and another are either ignored or exaggerated</w:t>
            </w:r>
          </w:p>
        </w:tc>
        <w:tc>
          <w:tcPr>
            <w:tcW w:w="3605" w:type="dxa"/>
          </w:tcPr>
          <w:p w:rsidR="000B6B85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Sexism</w:t>
            </w:r>
          </w:p>
        </w:tc>
      </w:tr>
      <w:tr w:rsidR="000B6B85" w:rsidTr="000B6B85">
        <w:tc>
          <w:tcPr>
            <w:tcW w:w="4917" w:type="dxa"/>
          </w:tcPr>
          <w:p w:rsidR="000B6B85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Using European or American norms as the basis for making judgements about other groups</w:t>
            </w:r>
          </w:p>
        </w:tc>
        <w:tc>
          <w:tcPr>
            <w:tcW w:w="3605" w:type="dxa"/>
          </w:tcPr>
          <w:p w:rsidR="000B6B85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Western-centric</w:t>
            </w:r>
          </w:p>
        </w:tc>
      </w:tr>
      <w:tr w:rsidR="000B6B85" w:rsidTr="000B6B85">
        <w:tc>
          <w:tcPr>
            <w:tcW w:w="4917" w:type="dxa"/>
          </w:tcPr>
          <w:p w:rsidR="000B6B85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This approach believes that genes, biochemistry, neuro-</w:t>
            </w:r>
            <w:proofErr w:type="spellStart"/>
            <w:r w:rsidRPr="000B6B85">
              <w:rPr>
                <w:rFonts w:ascii="Arial" w:hAnsi="Arial" w:cs="Arial"/>
                <w:sz w:val="20"/>
                <w:szCs w:val="20"/>
              </w:rPr>
              <w:t>anatamony</w:t>
            </w:r>
            <w:proofErr w:type="spellEnd"/>
            <w:r w:rsidRPr="000B6B85">
              <w:rPr>
                <w:rFonts w:ascii="Arial" w:hAnsi="Arial" w:cs="Arial"/>
                <w:sz w:val="20"/>
                <w:szCs w:val="20"/>
              </w:rPr>
              <w:t xml:space="preserve"> and infections determine behaviour</w:t>
            </w:r>
          </w:p>
        </w:tc>
        <w:tc>
          <w:tcPr>
            <w:tcW w:w="3605" w:type="dxa"/>
          </w:tcPr>
          <w:p w:rsidR="000B6B85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approach</w:t>
            </w:r>
          </w:p>
        </w:tc>
      </w:tr>
      <w:tr w:rsidR="000B6B85" w:rsidTr="000B6B85">
        <w:tc>
          <w:tcPr>
            <w:tcW w:w="4917" w:type="dxa"/>
          </w:tcPr>
          <w:p w:rsidR="000B6B85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When differences between groups are minimised, often implying that what is normal for the in-group is the norm for the out-group</w:t>
            </w:r>
          </w:p>
        </w:tc>
        <w:tc>
          <w:tcPr>
            <w:tcW w:w="3605" w:type="dxa"/>
          </w:tcPr>
          <w:p w:rsidR="000B6B85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Generalising</w:t>
            </w:r>
          </w:p>
        </w:tc>
      </w:tr>
      <w:tr w:rsidR="000B6B85" w:rsidTr="000B6B85">
        <w:tc>
          <w:tcPr>
            <w:tcW w:w="4917" w:type="dxa"/>
          </w:tcPr>
          <w:p w:rsidR="000B6B85" w:rsidRPr="000B6B85" w:rsidRDefault="000B6B85" w:rsidP="000B6B8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B85">
              <w:rPr>
                <w:rFonts w:ascii="Arial" w:hAnsi="Arial" w:cs="Arial"/>
                <w:sz w:val="20"/>
                <w:szCs w:val="20"/>
              </w:rPr>
              <w:t>The idea that behaviour is controlled by forces beyond the individual's will</w:t>
            </w:r>
          </w:p>
        </w:tc>
        <w:tc>
          <w:tcPr>
            <w:tcW w:w="3605" w:type="dxa"/>
          </w:tcPr>
          <w:p w:rsidR="000B6B85" w:rsidRPr="009E7541" w:rsidRDefault="001F798A" w:rsidP="009E754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Determinism/Hard determinism</w:t>
            </w:r>
          </w:p>
        </w:tc>
      </w:tr>
    </w:tbl>
    <w:p w:rsidR="0089609F" w:rsidRPr="0089609F" w:rsidRDefault="0089609F" w:rsidP="009E7541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609F" w:rsidRDefault="0089609F" w:rsidP="0089609F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4D7E1A" w:rsidRDefault="004D7E1A">
      <w:pPr>
        <w:contextualSpacing/>
      </w:pPr>
    </w:p>
    <w:sectPr w:rsidR="004D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38A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2FC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573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0FE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5EF8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76D0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2B1B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68BD"/>
    <w:multiLevelType w:val="hybridMultilevel"/>
    <w:tmpl w:val="611249FA"/>
    <w:lvl w:ilvl="0" w:tplc="2728B70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02C90"/>
    <w:multiLevelType w:val="hybridMultilevel"/>
    <w:tmpl w:val="0E9E0B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40CAA"/>
    <w:multiLevelType w:val="hybridMultilevel"/>
    <w:tmpl w:val="A2A88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9F"/>
    <w:rsid w:val="000B6B85"/>
    <w:rsid w:val="001978E9"/>
    <w:rsid w:val="001F798A"/>
    <w:rsid w:val="003127AD"/>
    <w:rsid w:val="00331BC0"/>
    <w:rsid w:val="004D7E1A"/>
    <w:rsid w:val="00765945"/>
    <w:rsid w:val="0089609F"/>
    <w:rsid w:val="008F39AD"/>
    <w:rsid w:val="00940BF4"/>
    <w:rsid w:val="0099552D"/>
    <w:rsid w:val="009973D4"/>
    <w:rsid w:val="009E7541"/>
    <w:rsid w:val="00A66B86"/>
    <w:rsid w:val="00AD2EE3"/>
    <w:rsid w:val="00CD53D6"/>
    <w:rsid w:val="00D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F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9F"/>
    <w:pPr>
      <w:ind w:left="720"/>
      <w:contextualSpacing/>
    </w:pPr>
  </w:style>
  <w:style w:type="table" w:styleId="TableGrid">
    <w:name w:val="Table Grid"/>
    <w:basedOn w:val="TableNormal"/>
    <w:uiPriority w:val="59"/>
    <w:rsid w:val="009E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F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9F"/>
    <w:pPr>
      <w:ind w:left="720"/>
      <w:contextualSpacing/>
    </w:pPr>
  </w:style>
  <w:style w:type="table" w:styleId="TableGrid">
    <w:name w:val="Table Grid"/>
    <w:basedOn w:val="TableNormal"/>
    <w:uiPriority w:val="59"/>
    <w:rsid w:val="009E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Kirsty</cp:lastModifiedBy>
  <cp:revision>2</cp:revision>
  <dcterms:created xsi:type="dcterms:W3CDTF">2015-12-09T17:12:00Z</dcterms:created>
  <dcterms:modified xsi:type="dcterms:W3CDTF">2015-12-09T17:12:00Z</dcterms:modified>
</cp:coreProperties>
</file>