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89" w:rsidRDefault="00D8021C" w:rsidP="008B228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Social influence</w:t>
      </w:r>
      <w:r w:rsidR="008B2289">
        <w:rPr>
          <w:rFonts w:ascii="Comic Sans MS" w:hAnsi="Comic Sans MS"/>
          <w:b/>
          <w:sz w:val="28"/>
          <w:szCs w:val="28"/>
          <w:u w:val="single"/>
        </w:rPr>
        <w:t xml:space="preserve"> checklist</w:t>
      </w:r>
      <w:r w:rsidR="00716DD5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8B2289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:rsidR="008B2289" w:rsidRDefault="008B2289" w:rsidP="008B228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  <w:gridCol w:w="1134"/>
        <w:gridCol w:w="1276"/>
      </w:tblGrid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6C1629">
              <w:rPr>
                <w:rFonts w:ascii="Comic Sans MS" w:hAnsi="Comic Sans MS"/>
                <w:b/>
                <w:sz w:val="20"/>
                <w:szCs w:val="20"/>
              </w:rPr>
              <w:t>I have notes</w:t>
            </w:r>
            <w:r w:rsidR="006C1629">
              <w:rPr>
                <w:rFonts w:ascii="Comic Sans MS" w:hAnsi="Comic Sans MS"/>
                <w:b/>
                <w:sz w:val="20"/>
                <w:szCs w:val="20"/>
              </w:rPr>
              <w:t xml:space="preserve"> on this.</w:t>
            </w:r>
          </w:p>
        </w:tc>
        <w:tc>
          <w:tcPr>
            <w:tcW w:w="1276" w:type="dxa"/>
            <w:vAlign w:val="center"/>
          </w:tcPr>
          <w:p w:rsidR="008B2289" w:rsidRPr="006C1629" w:rsidRDefault="008B2289" w:rsidP="006C1629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6C1629">
              <w:rPr>
                <w:rFonts w:ascii="Comic Sans MS" w:hAnsi="Comic Sans MS"/>
                <w:b/>
                <w:sz w:val="20"/>
                <w:szCs w:val="20"/>
              </w:rPr>
              <w:t>I can do</w:t>
            </w:r>
            <w:r w:rsidR="006C162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C1629">
              <w:rPr>
                <w:rFonts w:ascii="Comic Sans MS" w:hAnsi="Comic Sans MS"/>
                <w:b/>
                <w:sz w:val="20"/>
                <w:szCs w:val="20"/>
              </w:rPr>
              <w:t>this</w:t>
            </w:r>
            <w:r w:rsidR="006C1629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F7DD2" w:rsidRDefault="00D8021C" w:rsidP="007F7DD2">
            <w:pPr>
              <w:spacing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Types of conformity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7F7DD2" w:rsidP="00D8021C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Define </w:t>
            </w:r>
            <w:r w:rsidR="00D8021C">
              <w:rPr>
                <w:rFonts w:ascii="Comic Sans MS" w:hAnsi="Comic Sans MS"/>
                <w:sz w:val="24"/>
                <w:szCs w:val="24"/>
              </w:rPr>
              <w:t>conformity (majority influence), and identify how it differs from obedience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D8021C" w:rsidP="00D8021C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Define the three different types of conformity: </w:t>
            </w:r>
            <w:r w:rsidRPr="00D8021C">
              <w:rPr>
                <w:rFonts w:ascii="Comic Sans MS" w:hAnsi="Comic Sans MS"/>
                <w:sz w:val="24"/>
                <w:szCs w:val="24"/>
              </w:rPr>
              <w:t>internalisation, identification and compliance</w:t>
            </w:r>
            <w:r>
              <w:rPr>
                <w:rFonts w:ascii="Comic Sans MS" w:hAnsi="Comic Sans MS"/>
                <w:sz w:val="24"/>
                <w:szCs w:val="24"/>
              </w:rPr>
              <w:t>, and explain the differences in depth of conformity between each.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7F79AF">
        <w:trPr>
          <w:cantSplit/>
          <w:trHeight w:val="660"/>
        </w:trPr>
        <w:tc>
          <w:tcPr>
            <w:tcW w:w="8260" w:type="dxa"/>
          </w:tcPr>
          <w:p w:rsidR="000C75ED" w:rsidRPr="006C1629" w:rsidRDefault="00D8021C" w:rsidP="00D8021C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Outline the ‘two-process explanation’ for conformity: </w:t>
            </w:r>
            <w:r w:rsidRPr="00D8021C">
              <w:rPr>
                <w:rFonts w:ascii="Comic Sans MS" w:hAnsi="Comic Sans MS"/>
                <w:sz w:val="24"/>
                <w:szCs w:val="24"/>
              </w:rPr>
              <w:t>informational social influence and normative social influence</w:t>
            </w:r>
            <w:r>
              <w:rPr>
                <w:rFonts w:ascii="Comic Sans MS" w:hAnsi="Comic Sans MS"/>
                <w:sz w:val="24"/>
                <w:szCs w:val="24"/>
              </w:rPr>
              <w:t>, and explain which type of conformity each is more likely to link to and why.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F79AF" w:rsidRPr="006C1629" w:rsidTr="007F79AF">
        <w:trPr>
          <w:cantSplit/>
          <w:trHeight w:val="435"/>
        </w:trPr>
        <w:tc>
          <w:tcPr>
            <w:tcW w:w="8260" w:type="dxa"/>
          </w:tcPr>
          <w:p w:rsidR="007F79AF" w:rsidRPr="00AC040A" w:rsidRDefault="00D8021C" w:rsidP="00AC040A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identify examples of differing types of conformity in real-life situations.</w:t>
            </w:r>
          </w:p>
        </w:tc>
        <w:tc>
          <w:tcPr>
            <w:tcW w:w="1134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F79AF" w:rsidRPr="006C1629" w:rsidTr="007F79AF">
        <w:trPr>
          <w:cantSplit/>
          <w:trHeight w:val="525"/>
        </w:trPr>
        <w:tc>
          <w:tcPr>
            <w:tcW w:w="8260" w:type="dxa"/>
          </w:tcPr>
          <w:p w:rsidR="007F79AF" w:rsidRDefault="0030670A" w:rsidP="0030670A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Explain in detail, </w:t>
            </w:r>
            <w:r w:rsidR="00D8021C">
              <w:rPr>
                <w:rFonts w:ascii="Comic Sans MS" w:hAnsi="Comic Sans MS"/>
                <w:sz w:val="24"/>
                <w:szCs w:val="24"/>
              </w:rPr>
              <w:t xml:space="preserve">and evaluate Asch’s </w:t>
            </w:r>
            <w:r w:rsidR="0070464B">
              <w:rPr>
                <w:rFonts w:ascii="Comic Sans MS" w:hAnsi="Comic Sans MS"/>
                <w:sz w:val="24"/>
                <w:szCs w:val="24"/>
              </w:rPr>
              <w:t xml:space="preserve">(1952) ‘line </w:t>
            </w:r>
            <w:r w:rsidR="00D8021C">
              <w:rPr>
                <w:rFonts w:ascii="Comic Sans MS" w:hAnsi="Comic Sans MS"/>
                <w:sz w:val="24"/>
                <w:szCs w:val="24"/>
              </w:rPr>
              <w:t>study</w:t>
            </w:r>
            <w:r w:rsidR="0070464B">
              <w:rPr>
                <w:rFonts w:ascii="Comic Sans MS" w:hAnsi="Comic Sans MS"/>
                <w:sz w:val="24"/>
                <w:szCs w:val="24"/>
              </w:rPr>
              <w:t>’ (evidence for normative social influence</w:t>
            </w:r>
            <w:r w:rsidR="00D8021C">
              <w:rPr>
                <w:rFonts w:ascii="Comic Sans MS" w:hAnsi="Comic Sans MS"/>
                <w:sz w:val="24"/>
                <w:szCs w:val="24"/>
              </w:rPr>
              <w:t>).</w:t>
            </w:r>
          </w:p>
        </w:tc>
        <w:tc>
          <w:tcPr>
            <w:tcW w:w="1134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7F79AF">
        <w:trPr>
          <w:cantSplit/>
          <w:trHeight w:val="673"/>
        </w:trPr>
        <w:tc>
          <w:tcPr>
            <w:tcW w:w="8260" w:type="dxa"/>
          </w:tcPr>
          <w:p w:rsidR="007F79AF" w:rsidRPr="006C1629" w:rsidRDefault="0070464B" w:rsidP="0070464B">
            <w:pPr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 and evaluate variations of Asch’s original experiment, which demonstrated the effects of:</w:t>
            </w:r>
            <w:r w:rsidRPr="0070464B">
              <w:rPr>
                <w:rFonts w:ascii="Comic Sans MS" w:hAnsi="Comic Sans MS"/>
                <w:sz w:val="24"/>
                <w:szCs w:val="24"/>
              </w:rPr>
              <w:t xml:space="preserve"> group size, unanimity and task difficulty</w:t>
            </w:r>
            <w:r>
              <w:rPr>
                <w:rFonts w:ascii="Comic Sans MS" w:hAnsi="Comic Sans MS"/>
                <w:sz w:val="24"/>
                <w:szCs w:val="24"/>
              </w:rPr>
              <w:t xml:space="preserve"> on levels of conformity.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0464B" w:rsidRPr="006C1629" w:rsidTr="007F79AF">
        <w:trPr>
          <w:cantSplit/>
          <w:trHeight w:val="767"/>
        </w:trPr>
        <w:tc>
          <w:tcPr>
            <w:tcW w:w="8260" w:type="dxa"/>
          </w:tcPr>
          <w:p w:rsidR="0070464B" w:rsidRPr="006C1629" w:rsidRDefault="0070464B" w:rsidP="0070464B">
            <w:pPr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Outline and evaluate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Sherif’s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(1935) ‘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autokinetic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effect’ study, and Lucas’ (2006) classroom study (evidence for informational social </w:t>
            </w:r>
            <w:r w:rsidR="00147B30">
              <w:rPr>
                <w:rFonts w:ascii="Comic Sans MS" w:hAnsi="Comic Sans MS"/>
                <w:sz w:val="24"/>
                <w:szCs w:val="24"/>
              </w:rPr>
              <w:t>influence</w:t>
            </w:r>
            <w:r>
              <w:rPr>
                <w:rFonts w:ascii="Comic Sans MS" w:hAnsi="Comic Sans MS"/>
                <w:sz w:val="24"/>
                <w:szCs w:val="24"/>
              </w:rPr>
              <w:t>).</w:t>
            </w:r>
          </w:p>
        </w:tc>
        <w:tc>
          <w:tcPr>
            <w:tcW w:w="1134" w:type="dxa"/>
            <w:vAlign w:val="center"/>
          </w:tcPr>
          <w:p w:rsidR="0070464B" w:rsidRPr="006C1629" w:rsidRDefault="0070464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64B" w:rsidRPr="006C1629" w:rsidRDefault="0070464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0464B" w:rsidRPr="006C1629" w:rsidTr="006C1629">
        <w:trPr>
          <w:cantSplit/>
          <w:trHeight w:val="660"/>
        </w:trPr>
        <w:tc>
          <w:tcPr>
            <w:tcW w:w="8260" w:type="dxa"/>
          </w:tcPr>
          <w:p w:rsidR="0070464B" w:rsidRDefault="0070464B" w:rsidP="0070464B">
            <w:pPr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Evaluate the ‘two-process explanation’ of conformity. </w:t>
            </w:r>
          </w:p>
        </w:tc>
        <w:tc>
          <w:tcPr>
            <w:tcW w:w="1134" w:type="dxa"/>
            <w:vAlign w:val="center"/>
          </w:tcPr>
          <w:p w:rsidR="0070464B" w:rsidRPr="006C1629" w:rsidRDefault="0070464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464B" w:rsidRPr="006C1629" w:rsidRDefault="0070464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16B2F" w:rsidRPr="006C1629" w:rsidTr="00616B2F">
        <w:trPr>
          <w:cantSplit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2F" w:rsidRPr="00616B2F" w:rsidRDefault="0070464B" w:rsidP="00616B2F">
            <w:pPr>
              <w:tabs>
                <w:tab w:val="num" w:pos="720"/>
              </w:tabs>
              <w:spacing w:line="240" w:lineRule="auto"/>
              <w:ind w:left="720" w:hanging="360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Conformity to social roles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2F" w:rsidRPr="00616B2F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2F" w:rsidRPr="00616B2F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16B2F" w:rsidRPr="006C1629" w:rsidTr="0070464B">
        <w:trPr>
          <w:cantSplit/>
          <w:trHeight w:val="46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4B" w:rsidRPr="006C1629" w:rsidRDefault="0070464B" w:rsidP="0070464B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Explain the theory of conforming to social roles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0464B" w:rsidRPr="006C1629" w:rsidTr="0070464B">
        <w:trPr>
          <w:cantSplit/>
          <w:trHeight w:val="379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4B" w:rsidRDefault="0030670A" w:rsidP="0070464B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Explain in detail</w:t>
            </w:r>
            <w:r w:rsidR="0070464B">
              <w:rPr>
                <w:rFonts w:ascii="Comic Sans MS" w:hAnsi="Comic Sans MS"/>
                <w:sz w:val="24"/>
                <w:szCs w:val="24"/>
              </w:rPr>
              <w:t xml:space="preserve"> Zimbardo’s (1973) Stanford Prison Experiment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4B" w:rsidRPr="006C1629" w:rsidRDefault="0070464B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4B" w:rsidRPr="006C1629" w:rsidRDefault="0070464B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0464B" w:rsidRPr="006C1629" w:rsidTr="00616B2F">
        <w:trPr>
          <w:cantSplit/>
          <w:trHeight w:val="67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4B" w:rsidRDefault="0070464B" w:rsidP="0070464B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Evaluate Zimbardo’s experiment (including ethical issues).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4B" w:rsidRPr="006C1629" w:rsidRDefault="0070464B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4B" w:rsidRPr="006C1629" w:rsidRDefault="0070464B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2D4114" w:rsidRDefault="0070464B" w:rsidP="0007731D">
            <w:pPr>
              <w:spacing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Obedience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70464B" w:rsidP="007B39A3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Define obedience, and identify how it is different to conformity.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F77280">
        <w:trPr>
          <w:cantSplit/>
          <w:trHeight w:val="881"/>
        </w:trPr>
        <w:tc>
          <w:tcPr>
            <w:tcW w:w="8260" w:type="dxa"/>
          </w:tcPr>
          <w:p w:rsidR="008B2289" w:rsidRPr="006C1629" w:rsidRDefault="00D57604" w:rsidP="00472638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Explain in detail, and evaluate</w:t>
            </w:r>
            <w:r w:rsidR="00F77280">
              <w:rPr>
                <w:rFonts w:ascii="Comic Sans MS" w:hAnsi="Comic Sans MS"/>
                <w:sz w:val="24"/>
                <w:szCs w:val="24"/>
              </w:rPr>
              <w:t>,</w:t>
            </w:r>
            <w:bookmarkStart w:id="0" w:name="_GoBack"/>
            <w:bookmarkEnd w:id="0"/>
            <w:r w:rsidR="0030670A">
              <w:rPr>
                <w:rFonts w:ascii="Comic Sans MS" w:hAnsi="Comic Sans MS"/>
                <w:sz w:val="24"/>
                <w:szCs w:val="24"/>
              </w:rPr>
              <w:t xml:space="preserve"> Milgram’s</w:t>
            </w:r>
            <w:r>
              <w:rPr>
                <w:rFonts w:ascii="Comic Sans MS" w:hAnsi="Comic Sans MS"/>
                <w:sz w:val="24"/>
                <w:szCs w:val="24"/>
              </w:rPr>
              <w:t xml:space="preserve"> (1963) ‘shock’ experiment.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  <w:trHeight w:val="565"/>
        </w:trPr>
        <w:tc>
          <w:tcPr>
            <w:tcW w:w="8260" w:type="dxa"/>
          </w:tcPr>
          <w:p w:rsidR="008B2289" w:rsidRPr="006C1629" w:rsidRDefault="00D57604" w:rsidP="00D57604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Outline and evaluate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Hofling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et al. (1966) ‘nurses’ obedience study as a counter to problems with ecological validity with Milgram’s study.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57604" w:rsidRPr="006C1629" w:rsidTr="00F407FB">
        <w:trPr>
          <w:cantSplit/>
          <w:trHeight w:val="1132"/>
        </w:trPr>
        <w:tc>
          <w:tcPr>
            <w:tcW w:w="8260" w:type="dxa"/>
          </w:tcPr>
          <w:p w:rsidR="00D57604" w:rsidRPr="006C1629" w:rsidRDefault="00D57604" w:rsidP="00D57604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 the explanations for obedience as identified by Milgram (agentic state, gradual commitment, the role of buffers and legitimacy of authority)</w:t>
            </w:r>
            <w:r w:rsidRPr="00D57604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>
              <w:rPr>
                <w:rFonts w:ascii="Comic Sans MS" w:hAnsi="Comic Sans MS"/>
                <w:sz w:val="24"/>
                <w:szCs w:val="24"/>
              </w:rPr>
              <w:t>and link each to examples in his experiment.</w:t>
            </w:r>
          </w:p>
        </w:tc>
        <w:tc>
          <w:tcPr>
            <w:tcW w:w="1134" w:type="dxa"/>
            <w:vAlign w:val="center"/>
          </w:tcPr>
          <w:p w:rsidR="00D57604" w:rsidRPr="006C1629" w:rsidRDefault="00D57604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604" w:rsidRPr="006C1629" w:rsidRDefault="00D57604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57604" w:rsidRPr="006C1629" w:rsidTr="00F407FB">
        <w:trPr>
          <w:cantSplit/>
          <w:trHeight w:val="465"/>
        </w:trPr>
        <w:tc>
          <w:tcPr>
            <w:tcW w:w="8260" w:type="dxa"/>
          </w:tcPr>
          <w:p w:rsidR="00D57604" w:rsidRPr="006C1629" w:rsidRDefault="00D57604" w:rsidP="00D57604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Explain the</w:t>
            </w:r>
            <w:r w:rsidRPr="00D57604">
              <w:rPr>
                <w:rFonts w:ascii="Comic Sans MS" w:hAnsi="Comic Sans MS"/>
                <w:sz w:val="24"/>
                <w:szCs w:val="24"/>
              </w:rPr>
              <w:t xml:space="preserve"> situational variables </w:t>
            </w:r>
            <w:r>
              <w:rPr>
                <w:rFonts w:ascii="Comic Sans MS" w:hAnsi="Comic Sans MS"/>
                <w:sz w:val="24"/>
                <w:szCs w:val="24"/>
              </w:rPr>
              <w:t>that can affect levels of obedience as investigated in variations of Milgram’s original experiment (</w:t>
            </w:r>
            <w:r w:rsidRPr="00D57604">
              <w:rPr>
                <w:rFonts w:ascii="Comic Sans MS" w:hAnsi="Comic Sans MS"/>
                <w:sz w:val="24"/>
                <w:szCs w:val="24"/>
              </w:rPr>
              <w:t>proximity, location</w:t>
            </w:r>
            <w:r>
              <w:rPr>
                <w:rFonts w:ascii="Comic Sans MS" w:hAnsi="Comic Sans MS"/>
                <w:sz w:val="24"/>
                <w:szCs w:val="24"/>
              </w:rPr>
              <w:t>, ally</w:t>
            </w:r>
            <w:r w:rsidRPr="00D57604">
              <w:rPr>
                <w:rFonts w:ascii="Comic Sans MS" w:hAnsi="Comic Sans MS"/>
                <w:sz w:val="24"/>
                <w:szCs w:val="24"/>
              </w:rPr>
              <w:t xml:space="preserve"> and uniform</w:t>
            </w:r>
            <w:r>
              <w:rPr>
                <w:rFonts w:ascii="Comic Sans MS" w:hAnsi="Comic Sans MS"/>
                <w:sz w:val="24"/>
                <w:szCs w:val="24"/>
              </w:rPr>
              <w:t>).</w:t>
            </w:r>
          </w:p>
        </w:tc>
        <w:tc>
          <w:tcPr>
            <w:tcW w:w="1134" w:type="dxa"/>
            <w:vAlign w:val="center"/>
          </w:tcPr>
          <w:p w:rsidR="00D57604" w:rsidRPr="006C1629" w:rsidRDefault="00D57604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604" w:rsidRPr="006C1629" w:rsidRDefault="00D57604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407FB" w:rsidRPr="006C1629" w:rsidTr="00F407FB">
        <w:trPr>
          <w:cantSplit/>
          <w:trHeight w:val="788"/>
        </w:trPr>
        <w:tc>
          <w:tcPr>
            <w:tcW w:w="8260" w:type="dxa"/>
          </w:tcPr>
          <w:p w:rsidR="00F407FB" w:rsidRDefault="00D57604" w:rsidP="00F77280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 and evaluate the dispositional explanation for obedience</w:t>
            </w:r>
            <w:r w:rsidR="00F77280">
              <w:rPr>
                <w:rFonts w:ascii="Comic Sans MS" w:hAnsi="Comic Sans MS"/>
                <w:sz w:val="24"/>
                <w:szCs w:val="24"/>
              </w:rPr>
              <w:t xml:space="preserve"> (authoritarian personality)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F407FB" w:rsidRPr="006C1629" w:rsidRDefault="00F407F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07FB" w:rsidRPr="006C1629" w:rsidRDefault="00F407F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2D4114" w:rsidRDefault="00D57604" w:rsidP="0007731D">
            <w:pPr>
              <w:spacing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Resisting social influence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  <w:trHeight w:val="840"/>
        </w:trPr>
        <w:tc>
          <w:tcPr>
            <w:tcW w:w="8260" w:type="dxa"/>
          </w:tcPr>
          <w:p w:rsidR="002453B5" w:rsidRPr="006C1629" w:rsidRDefault="00D57604" w:rsidP="00147B30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Outline the factors that increase the likelihood of someone resisting social influence, and remaining independent (personality factors, including high ILOC and high self-esteem, </w:t>
            </w:r>
            <w:r w:rsidR="00147B30">
              <w:rPr>
                <w:rFonts w:ascii="Comic Sans MS" w:hAnsi="Comic Sans MS"/>
                <w:sz w:val="24"/>
                <w:szCs w:val="24"/>
              </w:rPr>
              <w:t>the presence of allies and gender).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147B30" w:rsidP="00147B30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Explain Zimbardo’s concept of ‘social heroism’.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2D4114" w:rsidRDefault="00147B30" w:rsidP="0007731D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Minority influence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535ACF" w:rsidRDefault="00147B30" w:rsidP="007B39A3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Define the term ‘minority influence’.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535ACF" w:rsidRDefault="008C0C7D" w:rsidP="00147B30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C0C7D">
              <w:rPr>
                <w:rFonts w:ascii="Comic Sans MS" w:hAnsi="Comic Sans MS"/>
                <w:sz w:val="24"/>
                <w:szCs w:val="24"/>
              </w:rPr>
              <w:t xml:space="preserve">Outline, and </w:t>
            </w:r>
            <w:r w:rsidR="007B39A3">
              <w:rPr>
                <w:rFonts w:ascii="Comic Sans MS" w:hAnsi="Comic Sans MS"/>
                <w:sz w:val="24"/>
                <w:szCs w:val="24"/>
              </w:rPr>
              <w:t xml:space="preserve">evaluate, </w:t>
            </w:r>
            <w:r w:rsidR="00147B30">
              <w:rPr>
                <w:rFonts w:ascii="Comic Sans MS" w:hAnsi="Comic Sans MS"/>
                <w:sz w:val="24"/>
                <w:szCs w:val="24"/>
              </w:rPr>
              <w:t>Moscovici et al. (1969) research into minority influence.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16B2F" w:rsidRPr="006C1629" w:rsidTr="00DE737E">
        <w:trPr>
          <w:cantSplit/>
        </w:trPr>
        <w:tc>
          <w:tcPr>
            <w:tcW w:w="8260" w:type="dxa"/>
          </w:tcPr>
          <w:p w:rsidR="00616B2F" w:rsidRPr="00535ACF" w:rsidRDefault="00147B30" w:rsidP="00147B30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 the characteristics of successfully influential minorities (consistency, non-dogmatic, flexible and committed).</w:t>
            </w:r>
          </w:p>
        </w:tc>
        <w:tc>
          <w:tcPr>
            <w:tcW w:w="1134" w:type="dxa"/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47B30" w:rsidRPr="006C1629" w:rsidTr="0073762F">
        <w:trPr>
          <w:cantSplit/>
        </w:trPr>
        <w:tc>
          <w:tcPr>
            <w:tcW w:w="8260" w:type="dxa"/>
          </w:tcPr>
          <w:p w:rsidR="00147B30" w:rsidRPr="002D4114" w:rsidRDefault="00147B30" w:rsidP="0073762F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Social change</w:t>
            </w:r>
          </w:p>
        </w:tc>
        <w:tc>
          <w:tcPr>
            <w:tcW w:w="1134" w:type="dxa"/>
            <w:vAlign w:val="center"/>
          </w:tcPr>
          <w:p w:rsidR="00147B30" w:rsidRPr="006C1629" w:rsidRDefault="00147B30" w:rsidP="0073762F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7B30" w:rsidRPr="006C1629" w:rsidRDefault="00147B30" w:rsidP="0073762F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616B2F" w:rsidRPr="006C1629" w:rsidTr="00DE737E">
        <w:trPr>
          <w:cantSplit/>
        </w:trPr>
        <w:tc>
          <w:tcPr>
            <w:tcW w:w="8260" w:type="dxa"/>
          </w:tcPr>
          <w:p w:rsidR="00616B2F" w:rsidRPr="00535ACF" w:rsidRDefault="00147B30" w:rsidP="00147B30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 the applications of research into social influence to resisting social change.</w:t>
            </w:r>
          </w:p>
        </w:tc>
        <w:tc>
          <w:tcPr>
            <w:tcW w:w="1134" w:type="dxa"/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C0846" w:rsidRDefault="008C0846"/>
    <w:p w:rsidR="007F7DD2" w:rsidRDefault="007F7DD2"/>
    <w:sectPr w:rsidR="007F7DD2" w:rsidSect="008B228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11" w:rsidRDefault="00BD6011" w:rsidP="000E54FE">
      <w:pPr>
        <w:spacing w:after="0" w:line="240" w:lineRule="auto"/>
      </w:pPr>
      <w:r>
        <w:separator/>
      </w:r>
    </w:p>
  </w:endnote>
  <w:endnote w:type="continuationSeparator" w:id="0">
    <w:p w:rsidR="00BD6011" w:rsidRDefault="00BD6011" w:rsidP="000E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878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4FE" w:rsidRDefault="000E54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2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4FE" w:rsidRDefault="000E5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11" w:rsidRDefault="00BD6011" w:rsidP="000E54FE">
      <w:pPr>
        <w:spacing w:after="0" w:line="240" w:lineRule="auto"/>
      </w:pPr>
      <w:r>
        <w:separator/>
      </w:r>
    </w:p>
  </w:footnote>
  <w:footnote w:type="continuationSeparator" w:id="0">
    <w:p w:rsidR="00BD6011" w:rsidRDefault="00BD6011" w:rsidP="000E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5922"/>
    <w:multiLevelType w:val="hybridMultilevel"/>
    <w:tmpl w:val="6F3A7EC4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E7058"/>
    <w:multiLevelType w:val="hybridMultilevel"/>
    <w:tmpl w:val="90A0B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957FC"/>
    <w:multiLevelType w:val="hybridMultilevel"/>
    <w:tmpl w:val="5F5A9652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A865F5"/>
    <w:multiLevelType w:val="hybridMultilevel"/>
    <w:tmpl w:val="58506016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1B1AAB"/>
    <w:multiLevelType w:val="hybridMultilevel"/>
    <w:tmpl w:val="97B43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5A7"/>
    <w:multiLevelType w:val="hybridMultilevel"/>
    <w:tmpl w:val="B28AFD8A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64FA1"/>
    <w:multiLevelType w:val="hybridMultilevel"/>
    <w:tmpl w:val="3A3ED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42865"/>
    <w:multiLevelType w:val="hybridMultilevel"/>
    <w:tmpl w:val="CFB63120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3D95A1C"/>
    <w:multiLevelType w:val="hybridMultilevel"/>
    <w:tmpl w:val="72049084"/>
    <w:lvl w:ilvl="0" w:tplc="A4F6E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2E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29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20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EB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26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6A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E8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40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F862EA8"/>
    <w:multiLevelType w:val="hybridMultilevel"/>
    <w:tmpl w:val="1CE6F1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C03342"/>
    <w:multiLevelType w:val="hybridMultilevel"/>
    <w:tmpl w:val="5124587A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3B0A09"/>
    <w:multiLevelType w:val="hybridMultilevel"/>
    <w:tmpl w:val="61821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89"/>
    <w:rsid w:val="00060247"/>
    <w:rsid w:val="000C75ED"/>
    <w:rsid w:val="000E54FE"/>
    <w:rsid w:val="00147B30"/>
    <w:rsid w:val="002453B5"/>
    <w:rsid w:val="002A4E50"/>
    <w:rsid w:val="002B3930"/>
    <w:rsid w:val="002C7650"/>
    <w:rsid w:val="002D4114"/>
    <w:rsid w:val="0030670A"/>
    <w:rsid w:val="00311287"/>
    <w:rsid w:val="00472638"/>
    <w:rsid w:val="004A6CFE"/>
    <w:rsid w:val="004E5818"/>
    <w:rsid w:val="0051566E"/>
    <w:rsid w:val="00535ACF"/>
    <w:rsid w:val="00616B2F"/>
    <w:rsid w:val="00623DBD"/>
    <w:rsid w:val="006B5A17"/>
    <w:rsid w:val="006C1629"/>
    <w:rsid w:val="0070464B"/>
    <w:rsid w:val="00716DD5"/>
    <w:rsid w:val="007768EF"/>
    <w:rsid w:val="007B39A3"/>
    <w:rsid w:val="007F79AF"/>
    <w:rsid w:val="007F7DD2"/>
    <w:rsid w:val="008B2289"/>
    <w:rsid w:val="008C0846"/>
    <w:rsid w:val="008C0C7D"/>
    <w:rsid w:val="00A05B09"/>
    <w:rsid w:val="00A65CEA"/>
    <w:rsid w:val="00AA0FD9"/>
    <w:rsid w:val="00AC040A"/>
    <w:rsid w:val="00B13EB5"/>
    <w:rsid w:val="00B233F1"/>
    <w:rsid w:val="00B849B0"/>
    <w:rsid w:val="00BD6011"/>
    <w:rsid w:val="00C113F8"/>
    <w:rsid w:val="00C12AFF"/>
    <w:rsid w:val="00CE4261"/>
    <w:rsid w:val="00D57604"/>
    <w:rsid w:val="00D8021C"/>
    <w:rsid w:val="00E74979"/>
    <w:rsid w:val="00F06697"/>
    <w:rsid w:val="00F407FB"/>
    <w:rsid w:val="00F77280"/>
    <w:rsid w:val="00FE1E1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F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F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7F7D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F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F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7F7D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2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4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36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1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FB04-CF46-4BED-8AC7-0A922822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5</cp:revision>
  <dcterms:created xsi:type="dcterms:W3CDTF">2016-01-31T13:30:00Z</dcterms:created>
  <dcterms:modified xsi:type="dcterms:W3CDTF">2016-04-04T17:57:00Z</dcterms:modified>
</cp:coreProperties>
</file>