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0A0" w:firstRow="1" w:lastRow="0" w:firstColumn="1" w:lastColumn="0" w:noHBand="0" w:noVBand="0"/>
      </w:tblPr>
      <w:tblGrid>
        <w:gridCol w:w="5335"/>
        <w:gridCol w:w="5335"/>
      </w:tblGrid>
      <w:tr w:rsidR="00CD6B3A" w:rsidTr="00711CDB">
        <w:trPr>
          <w:trHeight w:val="2735"/>
        </w:trPr>
        <w:tc>
          <w:tcPr>
            <w:tcW w:w="5335" w:type="dxa"/>
            <w:vAlign w:val="center"/>
          </w:tcPr>
          <w:p w:rsidR="00CD6B3A" w:rsidRPr="00711CDB" w:rsidRDefault="00CD6B3A" w:rsidP="00711CDB">
            <w:pPr>
              <w:jc w:val="center"/>
              <w:rPr>
                <w:rFonts w:ascii="Comic Sans MS" w:hAnsi="Comic Sans MS"/>
                <w:sz w:val="20"/>
                <w:szCs w:val="24"/>
              </w:rPr>
            </w:pPr>
            <w:r w:rsidRPr="00711CDB">
              <w:rPr>
                <w:rFonts w:ascii="Comic Sans MS" w:hAnsi="Comic Sans MS"/>
                <w:sz w:val="20"/>
                <w:szCs w:val="24"/>
              </w:rPr>
              <w:t>The multi</w:t>
            </w:r>
            <w:r w:rsidR="00C5672D" w:rsidRPr="00711CDB">
              <w:rPr>
                <w:rFonts w:ascii="Comic Sans MS" w:hAnsi="Comic Sans MS"/>
                <w:sz w:val="20"/>
                <w:szCs w:val="24"/>
              </w:rPr>
              <w:t>-</w:t>
            </w:r>
            <w:r w:rsidRPr="00711CDB">
              <w:rPr>
                <w:rFonts w:ascii="Comic Sans MS" w:hAnsi="Comic Sans MS"/>
                <w:sz w:val="20"/>
                <w:szCs w:val="24"/>
              </w:rPr>
              <w:t xml:space="preserve">store model is an early but </w:t>
            </w:r>
            <w:r w:rsidRPr="00711CDB">
              <w:rPr>
                <w:rFonts w:ascii="Comic Sans MS" w:hAnsi="Comic Sans MS"/>
                <w:b/>
                <w:sz w:val="20"/>
                <w:szCs w:val="24"/>
              </w:rPr>
              <w:t>influential</w:t>
            </w:r>
            <w:r w:rsidRPr="00711CDB">
              <w:rPr>
                <w:rFonts w:ascii="Comic Sans MS" w:hAnsi="Comic Sans MS"/>
                <w:sz w:val="20"/>
                <w:szCs w:val="24"/>
              </w:rPr>
              <w:t xml:space="preserve"> model of memory that many psychologists still find useful today.</w:t>
            </w:r>
            <w:r w:rsidR="00C5672D" w:rsidRPr="00711CDB">
              <w:rPr>
                <w:rFonts w:ascii="Comic Sans MS" w:hAnsi="Comic Sans MS"/>
                <w:sz w:val="20"/>
                <w:szCs w:val="24"/>
              </w:rPr>
              <w:t xml:space="preserve"> It has allowed psychologists to construct testable models of memory and provided foundations for later important work.</w:t>
            </w:r>
          </w:p>
        </w:tc>
        <w:tc>
          <w:tcPr>
            <w:tcW w:w="5335" w:type="dxa"/>
            <w:vAlign w:val="center"/>
          </w:tcPr>
          <w:p w:rsidR="00CD6B3A" w:rsidRPr="00711CDB" w:rsidRDefault="0041255C" w:rsidP="00711CDB">
            <w:pPr>
              <w:jc w:val="center"/>
              <w:rPr>
                <w:rFonts w:ascii="Comic Sans MS" w:hAnsi="Comic Sans MS"/>
                <w:sz w:val="20"/>
                <w:szCs w:val="24"/>
              </w:rPr>
            </w:pPr>
            <w:r w:rsidRPr="00711CDB">
              <w:rPr>
                <w:rFonts w:ascii="Comic Sans MS" w:hAnsi="Comic Sans MS"/>
                <w:sz w:val="20"/>
                <w:szCs w:val="24"/>
              </w:rPr>
              <w:t xml:space="preserve">In this model rehearsal is vital for info to pass into the LTM, but it has been shown that simple repetition/rehearsal is not the only way we remember information. E.g. </w:t>
            </w:r>
            <w:r w:rsidRPr="00711CDB">
              <w:rPr>
                <w:rFonts w:ascii="Comic Sans MS" w:hAnsi="Comic Sans MS"/>
                <w:b/>
                <w:sz w:val="20"/>
                <w:szCs w:val="24"/>
              </w:rPr>
              <w:t>‘flash bulb memories’</w:t>
            </w:r>
            <w:r w:rsidRPr="00711CDB">
              <w:rPr>
                <w:rFonts w:ascii="Comic Sans MS" w:hAnsi="Comic Sans MS"/>
                <w:sz w:val="20"/>
                <w:szCs w:val="24"/>
              </w:rPr>
              <w:t xml:space="preserve"> are not </w:t>
            </w:r>
            <w:proofErr w:type="gramStart"/>
            <w:r w:rsidRPr="00711CDB">
              <w:rPr>
                <w:rFonts w:ascii="Comic Sans MS" w:hAnsi="Comic Sans MS"/>
                <w:sz w:val="20"/>
                <w:szCs w:val="24"/>
              </w:rPr>
              <w:t>rehearsed,</w:t>
            </w:r>
            <w:proofErr w:type="gramEnd"/>
            <w:r w:rsidRPr="00711CDB">
              <w:rPr>
                <w:rFonts w:ascii="Comic Sans MS" w:hAnsi="Comic Sans MS"/>
                <w:sz w:val="20"/>
                <w:szCs w:val="24"/>
              </w:rPr>
              <w:t xml:space="preserve"> and smells are not rehearsed.</w:t>
            </w:r>
          </w:p>
        </w:tc>
      </w:tr>
      <w:tr w:rsidR="00CD6B3A" w:rsidTr="00711CDB">
        <w:trPr>
          <w:trHeight w:val="3121"/>
        </w:trPr>
        <w:tc>
          <w:tcPr>
            <w:tcW w:w="5335" w:type="dxa"/>
            <w:vAlign w:val="center"/>
          </w:tcPr>
          <w:p w:rsidR="00CD6B3A" w:rsidRPr="00711CDB" w:rsidRDefault="00CD6B3A" w:rsidP="00711CDB">
            <w:pPr>
              <w:jc w:val="center"/>
              <w:rPr>
                <w:rFonts w:ascii="Comic Sans MS" w:hAnsi="Comic Sans MS"/>
                <w:sz w:val="20"/>
                <w:szCs w:val="24"/>
              </w:rPr>
            </w:pPr>
            <w:r w:rsidRPr="00711CDB">
              <w:rPr>
                <w:rFonts w:ascii="Comic Sans MS" w:hAnsi="Comic Sans MS"/>
                <w:sz w:val="20"/>
                <w:szCs w:val="24"/>
              </w:rPr>
              <w:t>There is considerable research evidence for the distinction between several types of memory store; se</w:t>
            </w:r>
            <w:r w:rsidR="0041255C" w:rsidRPr="00711CDB">
              <w:rPr>
                <w:rFonts w:ascii="Comic Sans MS" w:hAnsi="Comic Sans MS"/>
                <w:sz w:val="20"/>
                <w:szCs w:val="24"/>
              </w:rPr>
              <w:t>nsory, short-term and long-term, including</w:t>
            </w:r>
            <w:r w:rsidR="00711CDB">
              <w:rPr>
                <w:rFonts w:ascii="Comic Sans MS" w:hAnsi="Comic Sans MS"/>
                <w:sz w:val="20"/>
                <w:szCs w:val="24"/>
              </w:rPr>
              <w:t xml:space="preserve"> empirical</w:t>
            </w:r>
            <w:r w:rsidR="0041255C" w:rsidRPr="00711CDB">
              <w:rPr>
                <w:rFonts w:ascii="Comic Sans MS" w:hAnsi="Comic Sans MS"/>
                <w:sz w:val="20"/>
                <w:szCs w:val="24"/>
              </w:rPr>
              <w:t xml:space="preserve"> </w:t>
            </w:r>
            <w:r w:rsidR="0041255C" w:rsidRPr="00711CDB">
              <w:rPr>
                <w:rFonts w:ascii="Comic Sans MS" w:hAnsi="Comic Sans MS"/>
                <w:b/>
                <w:sz w:val="20"/>
                <w:szCs w:val="24"/>
              </w:rPr>
              <w:t>biological evidence (</w:t>
            </w:r>
            <w:r w:rsidR="0041255C" w:rsidRPr="00711CDB">
              <w:rPr>
                <w:rFonts w:ascii="Comic Sans MS" w:hAnsi="Comic Sans MS"/>
                <w:sz w:val="20"/>
                <w:szCs w:val="24"/>
              </w:rPr>
              <w:t>e.g. Squire).</w:t>
            </w:r>
          </w:p>
        </w:tc>
        <w:tc>
          <w:tcPr>
            <w:tcW w:w="5335" w:type="dxa"/>
            <w:vAlign w:val="center"/>
          </w:tcPr>
          <w:p w:rsidR="00CD6B3A" w:rsidRPr="00711CDB" w:rsidRDefault="0088726F" w:rsidP="00711CDB">
            <w:pPr>
              <w:jc w:val="center"/>
              <w:rPr>
                <w:rFonts w:ascii="Comic Sans MS" w:hAnsi="Comic Sans MS"/>
                <w:sz w:val="20"/>
                <w:szCs w:val="24"/>
              </w:rPr>
            </w:pPr>
            <w:r w:rsidRPr="00711CDB">
              <w:rPr>
                <w:rFonts w:ascii="Comic Sans MS" w:hAnsi="Comic Sans MS"/>
                <w:sz w:val="20"/>
                <w:szCs w:val="24"/>
              </w:rPr>
              <w:t>Cohen (1990) argues that memory capacity cannot be measured purely in terms of the amount of information to be recalled, but rather the nature of information to be recalled. Some things seem to be harder to learn regardless of the amount there is to learn!</w:t>
            </w:r>
          </w:p>
        </w:tc>
      </w:tr>
      <w:tr w:rsidR="00CD6B3A" w:rsidTr="00711CDB">
        <w:trPr>
          <w:trHeight w:val="3121"/>
        </w:trPr>
        <w:tc>
          <w:tcPr>
            <w:tcW w:w="5335" w:type="dxa"/>
            <w:vAlign w:val="center"/>
          </w:tcPr>
          <w:p w:rsidR="00CD6B3A" w:rsidRPr="00711CDB" w:rsidRDefault="00CD6B3A" w:rsidP="00711CDB">
            <w:pPr>
              <w:jc w:val="center"/>
              <w:rPr>
                <w:rFonts w:ascii="Comic Sans MS" w:hAnsi="Comic Sans MS"/>
                <w:sz w:val="20"/>
                <w:szCs w:val="24"/>
              </w:rPr>
            </w:pPr>
            <w:r w:rsidRPr="00711CDB">
              <w:rPr>
                <w:rFonts w:ascii="Comic Sans MS" w:hAnsi="Comic Sans MS"/>
                <w:sz w:val="20"/>
                <w:szCs w:val="24"/>
              </w:rPr>
              <w:t xml:space="preserve">Several </w:t>
            </w:r>
            <w:r w:rsidRPr="00711CDB">
              <w:rPr>
                <w:rFonts w:ascii="Comic Sans MS" w:hAnsi="Comic Sans MS"/>
                <w:b/>
                <w:sz w:val="20"/>
                <w:szCs w:val="24"/>
              </w:rPr>
              <w:t>case studies</w:t>
            </w:r>
            <w:r w:rsidRPr="00711CDB">
              <w:rPr>
                <w:rFonts w:ascii="Comic Sans MS" w:hAnsi="Comic Sans MS"/>
                <w:sz w:val="20"/>
                <w:szCs w:val="24"/>
              </w:rPr>
              <w:t xml:space="preserve"> </w:t>
            </w:r>
            <w:r w:rsidR="0041255C" w:rsidRPr="00711CDB">
              <w:rPr>
                <w:rFonts w:ascii="Comic Sans MS" w:hAnsi="Comic Sans MS"/>
                <w:sz w:val="20"/>
                <w:szCs w:val="24"/>
              </w:rPr>
              <w:t>demonstrate</w:t>
            </w:r>
            <w:r w:rsidRPr="00711CDB">
              <w:rPr>
                <w:rFonts w:ascii="Comic Sans MS" w:hAnsi="Comic Sans MS"/>
                <w:sz w:val="20"/>
                <w:szCs w:val="24"/>
              </w:rPr>
              <w:t xml:space="preserve"> the distinction between types of memory store. Miller (1996) reported the case of HM, an individual who appeared to have an intact STM but defective LTM, as he was unable to recall or retain new information over long periods.</w:t>
            </w:r>
          </w:p>
        </w:tc>
        <w:tc>
          <w:tcPr>
            <w:tcW w:w="5335" w:type="dxa"/>
            <w:vAlign w:val="center"/>
          </w:tcPr>
          <w:p w:rsidR="00CD6B3A" w:rsidRPr="00711CDB" w:rsidRDefault="0041255C" w:rsidP="00711CDB">
            <w:pPr>
              <w:jc w:val="center"/>
              <w:rPr>
                <w:rFonts w:ascii="Comic Sans MS" w:hAnsi="Comic Sans MS"/>
                <w:sz w:val="20"/>
                <w:szCs w:val="24"/>
              </w:rPr>
            </w:pPr>
            <w:r w:rsidRPr="00711CDB">
              <w:rPr>
                <w:rFonts w:ascii="Comic Sans MS" w:hAnsi="Comic Sans MS"/>
                <w:sz w:val="20"/>
                <w:szCs w:val="24"/>
              </w:rPr>
              <w:t>Clive Wearing could remember how to play the piano (</w:t>
            </w:r>
            <w:r w:rsidRPr="00711CDB">
              <w:rPr>
                <w:rFonts w:ascii="Comic Sans MS" w:hAnsi="Comic Sans MS"/>
                <w:b/>
                <w:sz w:val="20"/>
                <w:szCs w:val="24"/>
              </w:rPr>
              <w:t>procedural</w:t>
            </w:r>
            <w:r w:rsidRPr="00711CDB">
              <w:rPr>
                <w:rFonts w:ascii="Comic Sans MS" w:hAnsi="Comic Sans MS"/>
                <w:sz w:val="20"/>
                <w:szCs w:val="24"/>
              </w:rPr>
              <w:t xml:space="preserve"> information). </w:t>
            </w:r>
          </w:p>
        </w:tc>
      </w:tr>
      <w:tr w:rsidR="00CD6B3A" w:rsidTr="00711CDB">
        <w:trPr>
          <w:trHeight w:val="3121"/>
        </w:trPr>
        <w:tc>
          <w:tcPr>
            <w:tcW w:w="5335" w:type="dxa"/>
            <w:vAlign w:val="center"/>
          </w:tcPr>
          <w:p w:rsidR="00CD6B3A" w:rsidRPr="00711CDB" w:rsidRDefault="00CD6B3A" w:rsidP="00711CDB">
            <w:pPr>
              <w:jc w:val="center"/>
              <w:rPr>
                <w:rFonts w:ascii="Comic Sans MS" w:hAnsi="Comic Sans MS"/>
                <w:sz w:val="20"/>
                <w:szCs w:val="24"/>
              </w:rPr>
            </w:pPr>
            <w:proofErr w:type="spellStart"/>
            <w:r w:rsidRPr="00711CDB">
              <w:rPr>
                <w:rFonts w:ascii="Comic Sans MS" w:hAnsi="Comic Sans MS"/>
                <w:sz w:val="20"/>
                <w:szCs w:val="24"/>
              </w:rPr>
              <w:t>Bekerian</w:t>
            </w:r>
            <w:proofErr w:type="spellEnd"/>
            <w:r w:rsidRPr="00711CDB">
              <w:rPr>
                <w:rFonts w:ascii="Comic Sans MS" w:hAnsi="Comic Sans MS"/>
                <w:sz w:val="20"/>
                <w:szCs w:val="24"/>
              </w:rPr>
              <w:t xml:space="preserve"> and </w:t>
            </w:r>
            <w:proofErr w:type="spellStart"/>
            <w:r w:rsidRPr="00711CDB">
              <w:rPr>
                <w:rFonts w:ascii="Comic Sans MS" w:hAnsi="Comic Sans MS"/>
                <w:sz w:val="20"/>
                <w:szCs w:val="24"/>
              </w:rPr>
              <w:t>Baddeley</w:t>
            </w:r>
            <w:proofErr w:type="spellEnd"/>
            <w:r w:rsidRPr="00711CDB">
              <w:rPr>
                <w:rFonts w:ascii="Comic Sans MS" w:hAnsi="Comic Sans MS"/>
                <w:sz w:val="20"/>
                <w:szCs w:val="24"/>
              </w:rPr>
              <w:t xml:space="preserve"> (1980) found that people didn’t know of the changes to BBC radio wavelengths despite hearing the information, on average, well over 1000 times.</w:t>
            </w:r>
          </w:p>
        </w:tc>
        <w:tc>
          <w:tcPr>
            <w:tcW w:w="5335" w:type="dxa"/>
            <w:vAlign w:val="center"/>
          </w:tcPr>
          <w:p w:rsidR="00CD6B3A" w:rsidRPr="00711CDB" w:rsidRDefault="00C5672D" w:rsidP="00711CDB">
            <w:pPr>
              <w:jc w:val="center"/>
              <w:rPr>
                <w:rFonts w:ascii="Comic Sans MS" w:hAnsi="Comic Sans MS"/>
                <w:sz w:val="20"/>
                <w:szCs w:val="24"/>
              </w:rPr>
            </w:pPr>
            <w:r w:rsidRPr="00711CDB">
              <w:rPr>
                <w:rFonts w:ascii="Comic Sans MS" w:hAnsi="Comic Sans MS"/>
                <w:sz w:val="20"/>
                <w:szCs w:val="24"/>
              </w:rPr>
              <w:t xml:space="preserve">The </w:t>
            </w:r>
            <w:proofErr w:type="spellStart"/>
            <w:r w:rsidRPr="00711CDB">
              <w:rPr>
                <w:rFonts w:ascii="Comic Sans MS" w:hAnsi="Comic Sans MS"/>
                <w:b/>
                <w:sz w:val="20"/>
                <w:szCs w:val="24"/>
              </w:rPr>
              <w:t>recency</w:t>
            </w:r>
            <w:proofErr w:type="spellEnd"/>
            <w:r w:rsidRPr="00711CDB">
              <w:rPr>
                <w:rFonts w:ascii="Comic Sans MS" w:hAnsi="Comic Sans MS"/>
                <w:b/>
                <w:sz w:val="20"/>
                <w:szCs w:val="24"/>
              </w:rPr>
              <w:t xml:space="preserve"> effect</w:t>
            </w:r>
            <w:r w:rsidRPr="00711CDB">
              <w:rPr>
                <w:rFonts w:ascii="Comic Sans MS" w:hAnsi="Comic Sans MS"/>
                <w:sz w:val="20"/>
                <w:szCs w:val="24"/>
              </w:rPr>
              <w:t xml:space="preserve"> appears in serial recall tasks. Items at the end of a list seem to be better recalled than those in the middle.</w:t>
            </w:r>
          </w:p>
        </w:tc>
      </w:tr>
      <w:tr w:rsidR="00CD6B3A" w:rsidTr="00711CDB">
        <w:trPr>
          <w:trHeight w:val="3139"/>
        </w:trPr>
        <w:tc>
          <w:tcPr>
            <w:tcW w:w="5335" w:type="dxa"/>
            <w:vAlign w:val="center"/>
          </w:tcPr>
          <w:p w:rsidR="00CD6B3A" w:rsidRPr="00711CDB" w:rsidRDefault="00CD6B3A" w:rsidP="00711CDB">
            <w:pPr>
              <w:jc w:val="center"/>
              <w:rPr>
                <w:rFonts w:ascii="Comic Sans MS" w:hAnsi="Comic Sans MS"/>
                <w:sz w:val="20"/>
                <w:szCs w:val="24"/>
              </w:rPr>
            </w:pPr>
            <w:r w:rsidRPr="00711CDB">
              <w:rPr>
                <w:rFonts w:ascii="Comic Sans MS" w:hAnsi="Comic Sans MS"/>
                <w:sz w:val="20"/>
                <w:szCs w:val="24"/>
              </w:rPr>
              <w:t xml:space="preserve">The MSM is </w:t>
            </w:r>
            <w:r w:rsidR="00280F11" w:rsidRPr="00711CDB">
              <w:rPr>
                <w:rFonts w:ascii="Comic Sans MS" w:hAnsi="Comic Sans MS"/>
                <w:sz w:val="20"/>
                <w:szCs w:val="24"/>
              </w:rPr>
              <w:t>too simple</w:t>
            </w:r>
            <w:r w:rsidR="0088726F" w:rsidRPr="00711CDB">
              <w:rPr>
                <w:rFonts w:ascii="Comic Sans MS" w:hAnsi="Comic Sans MS"/>
                <w:sz w:val="20"/>
                <w:szCs w:val="24"/>
              </w:rPr>
              <w:t xml:space="preserve">, and </w:t>
            </w:r>
            <w:r w:rsidR="0088726F" w:rsidRPr="00711CDB">
              <w:rPr>
                <w:rFonts w:ascii="Comic Sans MS" w:hAnsi="Comic Sans MS"/>
                <w:b/>
                <w:sz w:val="20"/>
                <w:szCs w:val="24"/>
              </w:rPr>
              <w:t>reductionist</w:t>
            </w:r>
            <w:r w:rsidR="0088726F" w:rsidRPr="00711CDB">
              <w:rPr>
                <w:rFonts w:ascii="Comic Sans MS" w:hAnsi="Comic Sans MS"/>
                <w:sz w:val="20"/>
                <w:szCs w:val="24"/>
              </w:rPr>
              <w:t>. It</w:t>
            </w:r>
            <w:r w:rsidR="00280F11" w:rsidRPr="00711CDB">
              <w:rPr>
                <w:rFonts w:ascii="Comic Sans MS" w:hAnsi="Comic Sans MS"/>
                <w:sz w:val="20"/>
                <w:szCs w:val="24"/>
              </w:rPr>
              <w:t xml:space="preserve"> fails to reflect the complexity of human memory</w:t>
            </w:r>
            <w:r w:rsidRPr="00711CDB">
              <w:rPr>
                <w:rFonts w:ascii="Comic Sans MS" w:hAnsi="Comic Sans MS"/>
                <w:sz w:val="20"/>
                <w:szCs w:val="24"/>
              </w:rPr>
              <w:t>. It assumes that there is a single STM</w:t>
            </w:r>
            <w:r w:rsidR="0088726F" w:rsidRPr="00711CDB">
              <w:rPr>
                <w:rFonts w:ascii="Comic Sans MS" w:hAnsi="Comic Sans MS"/>
                <w:sz w:val="20"/>
                <w:szCs w:val="24"/>
              </w:rPr>
              <w:t xml:space="preserve"> and single LTM store.  However, </w:t>
            </w:r>
            <w:proofErr w:type="spellStart"/>
            <w:r w:rsidRPr="00711CDB">
              <w:rPr>
                <w:rFonts w:ascii="Comic Sans MS" w:hAnsi="Comic Sans MS"/>
                <w:sz w:val="20"/>
                <w:szCs w:val="24"/>
              </w:rPr>
              <w:t>Baddeley</w:t>
            </w:r>
            <w:proofErr w:type="spellEnd"/>
            <w:r w:rsidRPr="00711CDB">
              <w:rPr>
                <w:rFonts w:ascii="Comic Sans MS" w:hAnsi="Comic Sans MS"/>
                <w:sz w:val="20"/>
                <w:szCs w:val="24"/>
              </w:rPr>
              <w:t xml:space="preserve"> (1973) showed participants could combine several STM tasks provided they use different sensory modalities.</w:t>
            </w:r>
          </w:p>
        </w:tc>
        <w:tc>
          <w:tcPr>
            <w:tcW w:w="5335" w:type="dxa"/>
            <w:vAlign w:val="center"/>
          </w:tcPr>
          <w:p w:rsidR="00CD6B3A" w:rsidRPr="00711CDB" w:rsidRDefault="00C5672D" w:rsidP="00711CDB">
            <w:pPr>
              <w:jc w:val="center"/>
              <w:rPr>
                <w:rFonts w:ascii="Comic Sans MS" w:hAnsi="Comic Sans MS"/>
                <w:sz w:val="20"/>
                <w:szCs w:val="24"/>
              </w:rPr>
            </w:pPr>
            <w:r w:rsidRPr="00711CDB">
              <w:rPr>
                <w:rFonts w:ascii="Comic Sans MS" w:hAnsi="Comic Sans MS"/>
                <w:sz w:val="20"/>
                <w:szCs w:val="24"/>
              </w:rPr>
              <w:t xml:space="preserve">Much of the evidence for the multi-store model comes from </w:t>
            </w:r>
            <w:r w:rsidRPr="00711CDB">
              <w:rPr>
                <w:rFonts w:ascii="Comic Sans MS" w:hAnsi="Comic Sans MS"/>
                <w:b/>
                <w:sz w:val="20"/>
                <w:szCs w:val="24"/>
              </w:rPr>
              <w:t xml:space="preserve">artificial laboratory studies, </w:t>
            </w:r>
            <w:r w:rsidR="00711CDB">
              <w:rPr>
                <w:rFonts w:ascii="Comic Sans MS" w:hAnsi="Comic Sans MS"/>
                <w:sz w:val="20"/>
                <w:szCs w:val="24"/>
              </w:rPr>
              <w:t>and case studies.</w:t>
            </w:r>
            <w:bookmarkStart w:id="0" w:name="_GoBack"/>
            <w:bookmarkEnd w:id="0"/>
          </w:p>
        </w:tc>
      </w:tr>
    </w:tbl>
    <w:p w:rsidR="00E96E99" w:rsidRDefault="00E96E99"/>
    <w:sectPr w:rsidR="00E96E99" w:rsidSect="00280F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3A"/>
    <w:rsid w:val="00037AB5"/>
    <w:rsid w:val="00042CF9"/>
    <w:rsid w:val="000F0C99"/>
    <w:rsid w:val="00156CB5"/>
    <w:rsid w:val="00184EC0"/>
    <w:rsid w:val="00207FE0"/>
    <w:rsid w:val="00212BFC"/>
    <w:rsid w:val="00280F11"/>
    <w:rsid w:val="0028387F"/>
    <w:rsid w:val="002878AE"/>
    <w:rsid w:val="002B2DE0"/>
    <w:rsid w:val="00360F54"/>
    <w:rsid w:val="003637A2"/>
    <w:rsid w:val="0038793D"/>
    <w:rsid w:val="003A4FAA"/>
    <w:rsid w:val="003A7386"/>
    <w:rsid w:val="0041255C"/>
    <w:rsid w:val="004302BE"/>
    <w:rsid w:val="004374E2"/>
    <w:rsid w:val="005311EA"/>
    <w:rsid w:val="005E05CF"/>
    <w:rsid w:val="00610D0D"/>
    <w:rsid w:val="00615A48"/>
    <w:rsid w:val="00625A28"/>
    <w:rsid w:val="006C79BA"/>
    <w:rsid w:val="00711CDB"/>
    <w:rsid w:val="00771481"/>
    <w:rsid w:val="00785ED9"/>
    <w:rsid w:val="0079652F"/>
    <w:rsid w:val="007E7A73"/>
    <w:rsid w:val="00862C58"/>
    <w:rsid w:val="0088726F"/>
    <w:rsid w:val="008C0D27"/>
    <w:rsid w:val="008C1655"/>
    <w:rsid w:val="00944B47"/>
    <w:rsid w:val="009523FB"/>
    <w:rsid w:val="009B1AB1"/>
    <w:rsid w:val="009C544F"/>
    <w:rsid w:val="00A0781B"/>
    <w:rsid w:val="00A07FB0"/>
    <w:rsid w:val="00A21AF9"/>
    <w:rsid w:val="00AE5A10"/>
    <w:rsid w:val="00AF1C76"/>
    <w:rsid w:val="00B356D1"/>
    <w:rsid w:val="00BD6BAF"/>
    <w:rsid w:val="00BE1D68"/>
    <w:rsid w:val="00C417A3"/>
    <w:rsid w:val="00C5672D"/>
    <w:rsid w:val="00C71280"/>
    <w:rsid w:val="00CA0D25"/>
    <w:rsid w:val="00CA6D27"/>
    <w:rsid w:val="00CB1366"/>
    <w:rsid w:val="00CC0E15"/>
    <w:rsid w:val="00CC4B3C"/>
    <w:rsid w:val="00CD6B3A"/>
    <w:rsid w:val="00CE164B"/>
    <w:rsid w:val="00D22BCA"/>
    <w:rsid w:val="00D51013"/>
    <w:rsid w:val="00D75417"/>
    <w:rsid w:val="00D90004"/>
    <w:rsid w:val="00DB62D4"/>
    <w:rsid w:val="00DF6FE2"/>
    <w:rsid w:val="00E05895"/>
    <w:rsid w:val="00E2431B"/>
    <w:rsid w:val="00E25BCA"/>
    <w:rsid w:val="00E67F4D"/>
    <w:rsid w:val="00E96E99"/>
    <w:rsid w:val="00F625F4"/>
    <w:rsid w:val="00FF5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B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CD6B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B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CD6B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Nowak</dc:creator>
  <cp:lastModifiedBy>Kirsty</cp:lastModifiedBy>
  <cp:revision>3</cp:revision>
  <cp:lastPrinted>2009-09-15T08:48:00Z</cp:lastPrinted>
  <dcterms:created xsi:type="dcterms:W3CDTF">2015-06-15T15:02:00Z</dcterms:created>
  <dcterms:modified xsi:type="dcterms:W3CDTF">2015-06-15T15:08:00Z</dcterms:modified>
</cp:coreProperties>
</file>