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E5" w:rsidRPr="00DA434B" w:rsidRDefault="000C23E5" w:rsidP="000C23E5">
      <w:pPr>
        <w:jc w:val="both"/>
        <w:rPr>
          <w:rFonts w:ascii="Arial" w:hAnsi="Arial"/>
          <w:b/>
          <w:sz w:val="24"/>
          <w:u w:val="single"/>
        </w:rPr>
      </w:pPr>
      <w:r w:rsidRPr="00DA434B">
        <w:rPr>
          <w:rFonts w:ascii="Arial" w:hAnsi="Arial"/>
          <w:b/>
          <w:sz w:val="24"/>
          <w:u w:val="single"/>
        </w:rPr>
        <w:t>TYPES OF ATTACHMENT</w:t>
      </w:r>
    </w:p>
    <w:p w:rsidR="000C23E5" w:rsidRPr="00DA434B" w:rsidRDefault="000C23E5" w:rsidP="000C23E5">
      <w:pPr>
        <w:jc w:val="both"/>
        <w:rPr>
          <w:rFonts w:ascii="Arial" w:hAnsi="Arial"/>
          <w:b/>
          <w:sz w:val="24"/>
        </w:rPr>
      </w:pPr>
    </w:p>
    <w:p w:rsidR="000C23E5" w:rsidRPr="00DA434B" w:rsidRDefault="000C23E5" w:rsidP="000C23E5">
      <w:pPr>
        <w:jc w:val="both"/>
        <w:rPr>
          <w:rFonts w:ascii="Arial" w:hAnsi="Arial"/>
          <w:sz w:val="24"/>
        </w:rPr>
      </w:pPr>
      <w:r w:rsidRPr="00DA434B">
        <w:rPr>
          <w:rFonts w:ascii="Arial" w:hAnsi="Arial"/>
          <w:b/>
          <w:sz w:val="24"/>
          <w:u w:val="single"/>
        </w:rPr>
        <w:t>INTRODUCTION</w:t>
      </w:r>
    </w:p>
    <w:p w:rsidR="000C23E5" w:rsidRPr="00DA434B" w:rsidRDefault="000C23E5" w:rsidP="000C23E5">
      <w:pPr>
        <w:jc w:val="both"/>
        <w:rPr>
          <w:rFonts w:ascii="Arial" w:hAnsi="Arial"/>
          <w:sz w:val="24"/>
        </w:rPr>
      </w:pPr>
    </w:p>
    <w:p w:rsidR="000C23E5" w:rsidRPr="00D50FAC" w:rsidRDefault="000C23E5" w:rsidP="000C23E5">
      <w:pPr>
        <w:jc w:val="both"/>
        <w:rPr>
          <w:rFonts w:ascii="Arial" w:hAnsi="Arial"/>
          <w:b/>
          <w:sz w:val="24"/>
        </w:rPr>
      </w:pPr>
      <w:r w:rsidRPr="00DA434B">
        <w:rPr>
          <w:rFonts w:ascii="Arial" w:hAnsi="Arial"/>
          <w:sz w:val="24"/>
        </w:rPr>
        <w:t xml:space="preserve">There are differences in the type of attachments that babies form.  There is a variation in the in the strength and type of </w:t>
      </w:r>
      <w:r>
        <w:rPr>
          <w:rFonts w:ascii="Arial" w:hAnsi="Arial"/>
          <w:sz w:val="24"/>
        </w:rPr>
        <w:t>attachment</w:t>
      </w:r>
      <w:r w:rsidRPr="00DA434B">
        <w:rPr>
          <w:rFonts w:ascii="Arial" w:hAnsi="Arial"/>
          <w:sz w:val="24"/>
        </w:rPr>
        <w:t>.  Mary Ainsworth worked with John Bowlby and developed a technique to investigate these different types of attachment.  This te</w:t>
      </w:r>
      <w:r w:rsidR="00D50FAC">
        <w:rPr>
          <w:rFonts w:ascii="Arial" w:hAnsi="Arial"/>
          <w:sz w:val="24"/>
        </w:rPr>
        <w:t xml:space="preserve">chnique is called </w:t>
      </w:r>
      <w:r w:rsidR="00D50FAC" w:rsidRPr="00D50FAC">
        <w:rPr>
          <w:rFonts w:ascii="Arial" w:hAnsi="Arial"/>
          <w:b/>
          <w:sz w:val="24"/>
        </w:rPr>
        <w:t>“The Strange S</w:t>
      </w:r>
      <w:r w:rsidRPr="00D50FAC">
        <w:rPr>
          <w:rFonts w:ascii="Arial" w:hAnsi="Arial"/>
          <w:b/>
          <w:sz w:val="24"/>
        </w:rPr>
        <w:t>ituation”</w:t>
      </w:r>
      <w:r w:rsidR="00D50FAC" w:rsidRPr="00D50FAC">
        <w:rPr>
          <w:rFonts w:ascii="Arial" w:hAnsi="Arial"/>
          <w:b/>
          <w:sz w:val="24"/>
        </w:rPr>
        <w:t>.</w:t>
      </w:r>
    </w:p>
    <w:p w:rsidR="000C23E5" w:rsidRPr="00DA434B" w:rsidRDefault="000C23E5" w:rsidP="000C23E5">
      <w:pPr>
        <w:jc w:val="both"/>
        <w:rPr>
          <w:rFonts w:ascii="Arial" w:hAnsi="Arial"/>
          <w:sz w:val="24"/>
        </w:rPr>
      </w:pPr>
    </w:p>
    <w:p w:rsidR="000C23E5" w:rsidRPr="00DA434B" w:rsidRDefault="000C23E5" w:rsidP="000C23E5">
      <w:pPr>
        <w:jc w:val="both"/>
        <w:rPr>
          <w:rFonts w:ascii="Arial" w:hAnsi="Arial"/>
          <w:sz w:val="24"/>
        </w:rPr>
      </w:pPr>
    </w:p>
    <w:p w:rsidR="000C23E5" w:rsidRPr="00DA434B" w:rsidRDefault="000C23E5" w:rsidP="000C23E5">
      <w:pPr>
        <w:jc w:val="both"/>
        <w:rPr>
          <w:rFonts w:ascii="Arial" w:hAnsi="Arial"/>
          <w:b/>
          <w:sz w:val="24"/>
          <w:u w:val="single"/>
        </w:rPr>
      </w:pPr>
      <w:r w:rsidRPr="00DA434B">
        <w:rPr>
          <w:rFonts w:ascii="Arial" w:hAnsi="Arial"/>
          <w:b/>
          <w:sz w:val="24"/>
          <w:u w:val="single"/>
        </w:rPr>
        <w:t>Ainsworth (1970)</w:t>
      </w:r>
    </w:p>
    <w:p w:rsidR="000C23E5" w:rsidRPr="006508E6" w:rsidRDefault="000C23E5" w:rsidP="000C23E5">
      <w:pPr>
        <w:jc w:val="both"/>
        <w:rPr>
          <w:rFonts w:ascii="Arial" w:hAnsi="Arial"/>
          <w:b/>
          <w:sz w:val="18"/>
          <w:u w:val="single"/>
        </w:rPr>
      </w:pPr>
    </w:p>
    <w:p w:rsidR="000C23E5" w:rsidRPr="00DA434B" w:rsidRDefault="000C23E5" w:rsidP="000C23E5">
      <w:pPr>
        <w:jc w:val="both"/>
        <w:rPr>
          <w:rFonts w:ascii="Arial" w:hAnsi="Arial"/>
          <w:sz w:val="24"/>
        </w:rPr>
      </w:pPr>
      <w:r w:rsidRPr="00DA434B">
        <w:rPr>
          <w:rFonts w:ascii="Arial" w:hAnsi="Arial"/>
          <w:sz w:val="24"/>
        </w:rPr>
        <w:t>Infants aged 12-18 months were observed through video cameras in a laboratory playroom.   The room contained two comfortable chairs and toys for the children.  The procedure consisted of a series of standardised situations:</w:t>
      </w:r>
    </w:p>
    <w:p w:rsidR="000C23E5" w:rsidRPr="00DA434B" w:rsidRDefault="000C23E5" w:rsidP="000C23E5">
      <w:pPr>
        <w:jc w:val="both"/>
        <w:rPr>
          <w:rFonts w:ascii="Arial" w:hAnsi="Arial"/>
          <w:sz w:val="24"/>
        </w:rPr>
      </w:pPr>
    </w:p>
    <w:tbl>
      <w:tblPr>
        <w:tblStyle w:val="TableGrid"/>
        <w:tblW w:w="0" w:type="auto"/>
        <w:tblLook w:val="01E0" w:firstRow="1" w:lastRow="1" w:firstColumn="1" w:lastColumn="1" w:noHBand="0" w:noVBand="0"/>
      </w:tblPr>
      <w:tblGrid>
        <w:gridCol w:w="648"/>
        <w:gridCol w:w="7874"/>
      </w:tblGrid>
      <w:tr w:rsidR="000C23E5" w:rsidRPr="00DA434B" w:rsidTr="001F4A50">
        <w:tc>
          <w:tcPr>
            <w:tcW w:w="648" w:type="dxa"/>
          </w:tcPr>
          <w:p w:rsidR="000C23E5" w:rsidRPr="0010070A" w:rsidRDefault="000C23E5" w:rsidP="001F4A50">
            <w:pPr>
              <w:jc w:val="both"/>
              <w:rPr>
                <w:sz w:val="20"/>
                <w:szCs w:val="20"/>
              </w:rPr>
            </w:pPr>
            <w:r w:rsidRPr="0010070A">
              <w:rPr>
                <w:sz w:val="20"/>
                <w:szCs w:val="20"/>
              </w:rPr>
              <w:t>1</w:t>
            </w:r>
          </w:p>
        </w:tc>
        <w:tc>
          <w:tcPr>
            <w:tcW w:w="7874" w:type="dxa"/>
          </w:tcPr>
          <w:p w:rsidR="000C23E5" w:rsidRPr="0010070A" w:rsidRDefault="000C23E5" w:rsidP="001F4A50">
            <w:pPr>
              <w:jc w:val="both"/>
              <w:rPr>
                <w:sz w:val="20"/>
                <w:szCs w:val="20"/>
              </w:rPr>
            </w:pPr>
            <w:r w:rsidRPr="0010070A">
              <w:rPr>
                <w:sz w:val="20"/>
                <w:szCs w:val="20"/>
              </w:rPr>
              <w:t>Mother and infant enter the room.  Mother sits in one of the chairs and reads a magazine.  Child is placed on the floor and is free to explore the toys.</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2</w:t>
            </w:r>
          </w:p>
        </w:tc>
        <w:tc>
          <w:tcPr>
            <w:tcW w:w="7874" w:type="dxa"/>
          </w:tcPr>
          <w:p w:rsidR="000C23E5" w:rsidRPr="0010070A" w:rsidRDefault="000C23E5" w:rsidP="001F4A50">
            <w:pPr>
              <w:jc w:val="both"/>
              <w:rPr>
                <w:sz w:val="20"/>
                <w:szCs w:val="20"/>
              </w:rPr>
            </w:pPr>
            <w:r w:rsidRPr="0010070A">
              <w:rPr>
                <w:sz w:val="20"/>
                <w:szCs w:val="20"/>
              </w:rPr>
              <w:t>After about three minutes, a stranger enters, sits on the second chair and talks briefly with the mother</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3</w:t>
            </w:r>
          </w:p>
        </w:tc>
        <w:tc>
          <w:tcPr>
            <w:tcW w:w="7874" w:type="dxa"/>
          </w:tcPr>
          <w:p w:rsidR="000C23E5" w:rsidRPr="0010070A" w:rsidRDefault="000C23E5" w:rsidP="001F4A50">
            <w:pPr>
              <w:jc w:val="both"/>
              <w:rPr>
                <w:sz w:val="20"/>
                <w:szCs w:val="20"/>
              </w:rPr>
            </w:pPr>
            <w:r w:rsidRPr="0010070A">
              <w:rPr>
                <w:sz w:val="20"/>
                <w:szCs w:val="20"/>
              </w:rPr>
              <w:t>The stranger approaches the infant and attempts to interact and play with them</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4</w:t>
            </w:r>
          </w:p>
        </w:tc>
        <w:tc>
          <w:tcPr>
            <w:tcW w:w="7874" w:type="dxa"/>
          </w:tcPr>
          <w:p w:rsidR="000C23E5" w:rsidRPr="0010070A" w:rsidRDefault="000C23E5" w:rsidP="001F4A50">
            <w:pPr>
              <w:jc w:val="both"/>
              <w:rPr>
                <w:sz w:val="20"/>
                <w:szCs w:val="20"/>
              </w:rPr>
            </w:pPr>
            <w:r w:rsidRPr="0010070A">
              <w:rPr>
                <w:sz w:val="20"/>
                <w:szCs w:val="20"/>
              </w:rPr>
              <w:t>Mother leaves the room so the infant is alone with the stranger.  The stranger comforts the baby if they are upset and offers to play with them</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5</w:t>
            </w:r>
          </w:p>
        </w:tc>
        <w:tc>
          <w:tcPr>
            <w:tcW w:w="7874" w:type="dxa"/>
          </w:tcPr>
          <w:p w:rsidR="000C23E5" w:rsidRPr="0010070A" w:rsidRDefault="000C23E5" w:rsidP="001F4A50">
            <w:pPr>
              <w:jc w:val="both"/>
              <w:rPr>
                <w:sz w:val="20"/>
                <w:szCs w:val="20"/>
              </w:rPr>
            </w:pPr>
            <w:r w:rsidRPr="0010070A">
              <w:rPr>
                <w:sz w:val="20"/>
                <w:szCs w:val="20"/>
              </w:rPr>
              <w:t>After around three minutes mother returns and the stranger leaves</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6</w:t>
            </w:r>
          </w:p>
        </w:tc>
        <w:tc>
          <w:tcPr>
            <w:tcW w:w="7874" w:type="dxa"/>
          </w:tcPr>
          <w:p w:rsidR="000C23E5" w:rsidRPr="0010070A" w:rsidRDefault="000C23E5" w:rsidP="001F4A50">
            <w:pPr>
              <w:jc w:val="both"/>
              <w:rPr>
                <w:sz w:val="20"/>
                <w:szCs w:val="20"/>
              </w:rPr>
            </w:pPr>
            <w:r w:rsidRPr="0010070A">
              <w:rPr>
                <w:sz w:val="20"/>
                <w:szCs w:val="20"/>
              </w:rPr>
              <w:t>Three minutes later mother departs again leaving the baby briefly alone in the room</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7</w:t>
            </w:r>
          </w:p>
        </w:tc>
        <w:tc>
          <w:tcPr>
            <w:tcW w:w="7874" w:type="dxa"/>
          </w:tcPr>
          <w:p w:rsidR="000C23E5" w:rsidRPr="0010070A" w:rsidRDefault="000C23E5" w:rsidP="001F4A50">
            <w:pPr>
              <w:jc w:val="both"/>
              <w:rPr>
                <w:sz w:val="20"/>
                <w:szCs w:val="20"/>
              </w:rPr>
            </w:pPr>
            <w:r w:rsidRPr="0010070A">
              <w:rPr>
                <w:sz w:val="20"/>
                <w:szCs w:val="20"/>
              </w:rPr>
              <w:t>The stranger re-enters and offers to comfort and play with the baby</w:t>
            </w:r>
          </w:p>
        </w:tc>
      </w:tr>
      <w:tr w:rsidR="000C23E5" w:rsidRPr="00DA434B" w:rsidTr="001F4A50">
        <w:tc>
          <w:tcPr>
            <w:tcW w:w="648" w:type="dxa"/>
          </w:tcPr>
          <w:p w:rsidR="000C23E5" w:rsidRPr="0010070A" w:rsidRDefault="000C23E5" w:rsidP="001F4A50">
            <w:pPr>
              <w:jc w:val="both"/>
              <w:rPr>
                <w:sz w:val="20"/>
                <w:szCs w:val="20"/>
              </w:rPr>
            </w:pPr>
            <w:r w:rsidRPr="0010070A">
              <w:rPr>
                <w:sz w:val="20"/>
                <w:szCs w:val="20"/>
              </w:rPr>
              <w:t>8</w:t>
            </w:r>
          </w:p>
        </w:tc>
        <w:tc>
          <w:tcPr>
            <w:tcW w:w="7874" w:type="dxa"/>
          </w:tcPr>
          <w:p w:rsidR="000C23E5" w:rsidRPr="0010070A" w:rsidRDefault="000C23E5" w:rsidP="001F4A50">
            <w:pPr>
              <w:jc w:val="both"/>
              <w:rPr>
                <w:sz w:val="20"/>
                <w:szCs w:val="20"/>
              </w:rPr>
            </w:pPr>
            <w:r w:rsidRPr="0010070A">
              <w:rPr>
                <w:sz w:val="20"/>
                <w:szCs w:val="20"/>
              </w:rPr>
              <w:t>Mother returns and the stranger leaves</w:t>
            </w:r>
          </w:p>
        </w:tc>
      </w:tr>
    </w:tbl>
    <w:p w:rsidR="000C23E5" w:rsidRPr="006508E6" w:rsidRDefault="000C23E5" w:rsidP="000C23E5">
      <w:pPr>
        <w:jc w:val="both"/>
        <w:rPr>
          <w:rFonts w:ascii="Arial" w:hAnsi="Arial"/>
          <w:sz w:val="14"/>
        </w:rPr>
      </w:pPr>
    </w:p>
    <w:p w:rsidR="000C23E5" w:rsidRPr="00DA434B" w:rsidRDefault="000C23E5" w:rsidP="000C23E5">
      <w:pPr>
        <w:jc w:val="both"/>
        <w:rPr>
          <w:rFonts w:ascii="Arial" w:hAnsi="Arial"/>
          <w:sz w:val="24"/>
        </w:rPr>
      </w:pPr>
      <w:r w:rsidRPr="00DA434B">
        <w:rPr>
          <w:rFonts w:ascii="Arial" w:hAnsi="Arial"/>
          <w:sz w:val="24"/>
        </w:rPr>
        <w:t>During this procedure, four different aspects of behaviour are assessed using this technique:</w:t>
      </w:r>
    </w:p>
    <w:p w:rsidR="000C23E5" w:rsidRPr="006508E6" w:rsidRDefault="000C23E5" w:rsidP="000C23E5">
      <w:pPr>
        <w:jc w:val="both"/>
        <w:rPr>
          <w:rFonts w:ascii="Arial" w:hAnsi="Arial"/>
          <w:sz w:val="18"/>
        </w:rPr>
      </w:pPr>
    </w:p>
    <w:p w:rsidR="000C23E5" w:rsidRPr="00DA434B" w:rsidRDefault="000C23E5" w:rsidP="000C23E5">
      <w:pPr>
        <w:numPr>
          <w:ilvl w:val="0"/>
          <w:numId w:val="1"/>
        </w:numPr>
        <w:jc w:val="both"/>
        <w:rPr>
          <w:rFonts w:ascii="Arial" w:hAnsi="Arial"/>
          <w:sz w:val="24"/>
        </w:rPr>
      </w:pPr>
      <w:r w:rsidRPr="00DA434B">
        <w:rPr>
          <w:rFonts w:ascii="Arial" w:hAnsi="Arial"/>
          <w:sz w:val="24"/>
        </w:rPr>
        <w:t xml:space="preserve">The use of the mother as a </w:t>
      </w:r>
      <w:r w:rsidRPr="00DA434B">
        <w:rPr>
          <w:rFonts w:ascii="Arial" w:hAnsi="Arial"/>
          <w:sz w:val="24"/>
          <w:u w:val="single"/>
        </w:rPr>
        <w:t>secure base</w:t>
      </w:r>
      <w:r w:rsidRPr="00DA434B">
        <w:rPr>
          <w:rFonts w:ascii="Arial" w:hAnsi="Arial"/>
          <w:sz w:val="24"/>
        </w:rPr>
        <w:t xml:space="preserve">, </w:t>
      </w:r>
      <w:r w:rsidR="00D50FAC" w:rsidRPr="00DA434B">
        <w:rPr>
          <w:rFonts w:ascii="Arial" w:hAnsi="Arial"/>
          <w:sz w:val="24"/>
        </w:rPr>
        <w:t>i.e.</w:t>
      </w:r>
      <w:r w:rsidRPr="00DA434B">
        <w:rPr>
          <w:rFonts w:ascii="Arial" w:hAnsi="Arial"/>
          <w:sz w:val="24"/>
        </w:rPr>
        <w:t xml:space="preserve"> lea</w:t>
      </w:r>
      <w:bookmarkStart w:id="0" w:name="_GoBack"/>
      <w:bookmarkEnd w:id="0"/>
      <w:r w:rsidRPr="00DA434B">
        <w:rPr>
          <w:rFonts w:ascii="Arial" w:hAnsi="Arial"/>
          <w:sz w:val="24"/>
        </w:rPr>
        <w:t>ving her side to explore the environment, but returning at intervals to her side.</w:t>
      </w:r>
    </w:p>
    <w:p w:rsidR="000C23E5" w:rsidRPr="00DA434B" w:rsidRDefault="000C23E5" w:rsidP="000C23E5">
      <w:pPr>
        <w:numPr>
          <w:ilvl w:val="0"/>
          <w:numId w:val="1"/>
        </w:numPr>
        <w:jc w:val="both"/>
        <w:rPr>
          <w:rFonts w:ascii="Arial" w:hAnsi="Arial"/>
          <w:sz w:val="24"/>
        </w:rPr>
      </w:pPr>
      <w:r w:rsidRPr="00DA434B">
        <w:rPr>
          <w:rFonts w:ascii="Arial" w:hAnsi="Arial"/>
          <w:sz w:val="24"/>
        </w:rPr>
        <w:t xml:space="preserve">The response of the child on separation from the mother when she leaves the room, </w:t>
      </w:r>
      <w:r w:rsidRPr="00DA434B">
        <w:rPr>
          <w:rFonts w:ascii="Arial" w:hAnsi="Arial"/>
          <w:sz w:val="24"/>
          <w:u w:val="single"/>
        </w:rPr>
        <w:t>separation</w:t>
      </w:r>
      <w:r w:rsidRPr="00DA434B">
        <w:rPr>
          <w:rFonts w:ascii="Arial" w:hAnsi="Arial"/>
          <w:sz w:val="24"/>
        </w:rPr>
        <w:t xml:space="preserve"> anxiety</w:t>
      </w:r>
    </w:p>
    <w:p w:rsidR="000C23E5" w:rsidRPr="00DA434B" w:rsidRDefault="000C23E5" w:rsidP="000C23E5">
      <w:pPr>
        <w:numPr>
          <w:ilvl w:val="0"/>
          <w:numId w:val="1"/>
        </w:numPr>
        <w:jc w:val="both"/>
        <w:rPr>
          <w:rFonts w:ascii="Arial" w:hAnsi="Arial"/>
          <w:sz w:val="24"/>
        </w:rPr>
      </w:pPr>
      <w:r w:rsidRPr="00DA434B">
        <w:rPr>
          <w:rFonts w:ascii="Arial" w:hAnsi="Arial"/>
          <w:sz w:val="24"/>
        </w:rPr>
        <w:t xml:space="preserve">The way the child responds when the stranger tries to interact with him/her, </w:t>
      </w:r>
      <w:r w:rsidRPr="00DA434B">
        <w:rPr>
          <w:rFonts w:ascii="Arial" w:hAnsi="Arial"/>
          <w:sz w:val="24"/>
          <w:u w:val="single"/>
        </w:rPr>
        <w:t>stranger anxiety</w:t>
      </w:r>
    </w:p>
    <w:p w:rsidR="000C23E5" w:rsidRPr="00DA434B" w:rsidRDefault="000C23E5" w:rsidP="000C23E5">
      <w:pPr>
        <w:numPr>
          <w:ilvl w:val="0"/>
          <w:numId w:val="1"/>
        </w:numPr>
        <w:jc w:val="both"/>
        <w:rPr>
          <w:rFonts w:ascii="Arial" w:hAnsi="Arial"/>
          <w:sz w:val="24"/>
        </w:rPr>
      </w:pPr>
      <w:r w:rsidRPr="00DA434B">
        <w:rPr>
          <w:rFonts w:ascii="Arial" w:hAnsi="Arial"/>
          <w:sz w:val="24"/>
        </w:rPr>
        <w:t xml:space="preserve">The child’s behaviour on </w:t>
      </w:r>
      <w:r w:rsidRPr="00DA434B">
        <w:rPr>
          <w:rFonts w:ascii="Arial" w:hAnsi="Arial"/>
          <w:sz w:val="24"/>
          <w:u w:val="single"/>
        </w:rPr>
        <w:t>reunion</w:t>
      </w:r>
      <w:r w:rsidRPr="00DA434B">
        <w:rPr>
          <w:rFonts w:ascii="Arial" w:hAnsi="Arial"/>
          <w:sz w:val="24"/>
        </w:rPr>
        <w:t xml:space="preserve"> with the mother</w:t>
      </w:r>
    </w:p>
    <w:p w:rsidR="000C23E5" w:rsidRDefault="000C23E5" w:rsidP="000C23E5">
      <w:pPr>
        <w:jc w:val="both"/>
        <w:rPr>
          <w:rFonts w:ascii="Arial" w:hAnsi="Arial"/>
          <w:sz w:val="24"/>
        </w:rPr>
      </w:pPr>
    </w:p>
    <w:p w:rsidR="000C23E5" w:rsidRPr="00DA434B" w:rsidRDefault="000C23E5" w:rsidP="000C23E5">
      <w:pPr>
        <w:jc w:val="both"/>
        <w:rPr>
          <w:rFonts w:ascii="Arial" w:hAnsi="Arial"/>
          <w:sz w:val="24"/>
        </w:rPr>
      </w:pPr>
    </w:p>
    <w:p w:rsidR="000C23E5" w:rsidRPr="00DA434B" w:rsidRDefault="000C23E5" w:rsidP="000C23E5">
      <w:pPr>
        <w:jc w:val="both"/>
        <w:rPr>
          <w:rFonts w:ascii="Arial" w:hAnsi="Arial"/>
          <w:sz w:val="24"/>
        </w:rPr>
      </w:pPr>
      <w:r w:rsidRPr="00DA434B">
        <w:rPr>
          <w:rFonts w:ascii="Arial" w:hAnsi="Arial"/>
          <w:sz w:val="24"/>
        </w:rPr>
        <w:t>After using this technique Ainsworth identified three patterns of attachment</w:t>
      </w:r>
    </w:p>
    <w:p w:rsidR="000C23E5" w:rsidRPr="00DA434B" w:rsidRDefault="000C23E5" w:rsidP="000C23E5">
      <w:pPr>
        <w:jc w:val="both"/>
        <w:rPr>
          <w:rFonts w:ascii="Arial" w:hAnsi="Arial"/>
          <w:sz w:val="24"/>
        </w:rPr>
      </w:pPr>
    </w:p>
    <w:tbl>
      <w:tblPr>
        <w:tblStyle w:val="TableGrid"/>
        <w:tblW w:w="0" w:type="auto"/>
        <w:tblLook w:val="01E0" w:firstRow="1" w:lastRow="1" w:firstColumn="1" w:lastColumn="1" w:noHBand="0" w:noVBand="0"/>
      </w:tblPr>
      <w:tblGrid>
        <w:gridCol w:w="2268"/>
        <w:gridCol w:w="6254"/>
      </w:tblGrid>
      <w:tr w:rsidR="000C23E5" w:rsidRPr="00DA434B" w:rsidTr="001F4A50">
        <w:tc>
          <w:tcPr>
            <w:tcW w:w="2268" w:type="dxa"/>
          </w:tcPr>
          <w:p w:rsidR="000C23E5" w:rsidRPr="0010070A" w:rsidRDefault="000C23E5" w:rsidP="001F4A50">
            <w:pPr>
              <w:jc w:val="both"/>
              <w:rPr>
                <w:sz w:val="20"/>
                <w:szCs w:val="20"/>
              </w:rPr>
            </w:pPr>
            <w:r w:rsidRPr="0010070A">
              <w:rPr>
                <w:sz w:val="20"/>
                <w:szCs w:val="20"/>
              </w:rPr>
              <w:t>Attachment</w:t>
            </w:r>
          </w:p>
        </w:tc>
        <w:tc>
          <w:tcPr>
            <w:tcW w:w="6254" w:type="dxa"/>
          </w:tcPr>
          <w:p w:rsidR="000C23E5" w:rsidRPr="0010070A" w:rsidRDefault="000C23E5" w:rsidP="001F4A50">
            <w:pPr>
              <w:jc w:val="both"/>
              <w:rPr>
                <w:sz w:val="20"/>
                <w:szCs w:val="20"/>
              </w:rPr>
            </w:pPr>
            <w:r w:rsidRPr="0010070A">
              <w:rPr>
                <w:sz w:val="20"/>
                <w:szCs w:val="20"/>
              </w:rPr>
              <w:t>Behaviour patterns</w:t>
            </w:r>
          </w:p>
        </w:tc>
      </w:tr>
      <w:tr w:rsidR="000C23E5" w:rsidRPr="00DA434B" w:rsidTr="001F4A50">
        <w:tc>
          <w:tcPr>
            <w:tcW w:w="2268" w:type="dxa"/>
            <w:shd w:val="clear" w:color="auto" w:fill="FFFFFF"/>
            <w:vAlign w:val="center"/>
          </w:tcPr>
          <w:p w:rsidR="000C23E5" w:rsidRPr="0010070A" w:rsidRDefault="000C23E5" w:rsidP="001F4A50">
            <w:pPr>
              <w:jc w:val="both"/>
              <w:rPr>
                <w:sz w:val="20"/>
                <w:szCs w:val="20"/>
              </w:rPr>
            </w:pPr>
            <w:r w:rsidRPr="0010070A">
              <w:rPr>
                <w:sz w:val="20"/>
                <w:szCs w:val="20"/>
              </w:rPr>
              <w:t>Secure infants</w:t>
            </w:r>
          </w:p>
          <w:p w:rsidR="000C23E5" w:rsidRPr="0010070A" w:rsidRDefault="000C23E5" w:rsidP="001F4A50">
            <w:pPr>
              <w:jc w:val="both"/>
              <w:rPr>
                <w:sz w:val="20"/>
                <w:szCs w:val="20"/>
              </w:rPr>
            </w:pPr>
            <w:r w:rsidRPr="0010070A">
              <w:rPr>
                <w:sz w:val="20"/>
                <w:szCs w:val="20"/>
              </w:rPr>
              <w:t>(Type B attachment)</w:t>
            </w:r>
          </w:p>
        </w:tc>
        <w:tc>
          <w:tcPr>
            <w:tcW w:w="6254" w:type="dxa"/>
            <w:shd w:val="clear" w:color="auto" w:fill="FFFFFF"/>
          </w:tcPr>
          <w:p w:rsidR="000C23E5" w:rsidRPr="0010070A" w:rsidRDefault="000C23E5" w:rsidP="001F4A50">
            <w:pPr>
              <w:jc w:val="both"/>
              <w:rPr>
                <w:sz w:val="20"/>
                <w:szCs w:val="20"/>
              </w:rPr>
            </w:pPr>
            <w:r w:rsidRPr="0010070A">
              <w:rPr>
                <w:sz w:val="20"/>
                <w:szCs w:val="20"/>
              </w:rPr>
              <w:t>These babies used their mother as a safe base and were happy to explore the room when she was present.  They showed distress by crying when she left, and welcomed her back on her return, settling back down to play fairly quickly.  They were wary of the stranger and treated them very differently to their mother.  70% of babies fell into this category</w:t>
            </w:r>
          </w:p>
        </w:tc>
      </w:tr>
      <w:tr w:rsidR="000C23E5" w:rsidRPr="00DA434B" w:rsidTr="001F4A50">
        <w:tc>
          <w:tcPr>
            <w:tcW w:w="2268" w:type="dxa"/>
            <w:shd w:val="clear" w:color="auto" w:fill="FFFFFF"/>
            <w:vAlign w:val="center"/>
          </w:tcPr>
          <w:p w:rsidR="000C23E5" w:rsidRPr="0010070A" w:rsidRDefault="000C23E5" w:rsidP="001F4A50">
            <w:pPr>
              <w:jc w:val="both"/>
              <w:rPr>
                <w:sz w:val="20"/>
                <w:szCs w:val="20"/>
              </w:rPr>
            </w:pPr>
            <w:r w:rsidRPr="0010070A">
              <w:rPr>
                <w:sz w:val="20"/>
                <w:szCs w:val="20"/>
              </w:rPr>
              <w:lastRenderedPageBreak/>
              <w:t>Insecure-avoidant attachment (Type A)</w:t>
            </w:r>
          </w:p>
          <w:p w:rsidR="000C23E5" w:rsidRPr="0010070A" w:rsidRDefault="000C23E5" w:rsidP="001F4A50">
            <w:pPr>
              <w:jc w:val="both"/>
              <w:rPr>
                <w:sz w:val="20"/>
                <w:szCs w:val="20"/>
              </w:rPr>
            </w:pPr>
          </w:p>
          <w:p w:rsidR="000C23E5" w:rsidRPr="0010070A" w:rsidRDefault="000C23E5" w:rsidP="001F4A50">
            <w:pPr>
              <w:jc w:val="both"/>
              <w:rPr>
                <w:sz w:val="20"/>
                <w:szCs w:val="20"/>
              </w:rPr>
            </w:pPr>
          </w:p>
        </w:tc>
        <w:tc>
          <w:tcPr>
            <w:tcW w:w="6254" w:type="dxa"/>
            <w:shd w:val="clear" w:color="auto" w:fill="FFFFFF"/>
          </w:tcPr>
          <w:p w:rsidR="000C23E5" w:rsidRPr="0010070A" w:rsidRDefault="000C23E5" w:rsidP="001F4A50">
            <w:pPr>
              <w:jc w:val="both"/>
              <w:rPr>
                <w:sz w:val="20"/>
                <w:szCs w:val="20"/>
              </w:rPr>
            </w:pPr>
            <w:r w:rsidRPr="0010070A">
              <w:rPr>
                <w:sz w:val="20"/>
                <w:szCs w:val="20"/>
              </w:rPr>
              <w:t xml:space="preserve">These babies did not orient their behaviour towards their mother in the same way.  They showed some distress at her departure but did not seek comfort from her when she returned.  They also rejected the </w:t>
            </w:r>
            <w:proofErr w:type="gramStart"/>
            <w:r w:rsidRPr="0010070A">
              <w:rPr>
                <w:sz w:val="20"/>
                <w:szCs w:val="20"/>
              </w:rPr>
              <w:t>stranger’s  attempts</w:t>
            </w:r>
            <w:proofErr w:type="gramEnd"/>
            <w:r w:rsidRPr="0010070A">
              <w:rPr>
                <w:sz w:val="20"/>
                <w:szCs w:val="20"/>
              </w:rPr>
              <w:t xml:space="preserve"> to comfort them.  The relationship style of these babies involved keeping a distance and avoiding closeness.  15% of babies fell into this category</w:t>
            </w:r>
          </w:p>
        </w:tc>
      </w:tr>
      <w:tr w:rsidR="000C23E5" w:rsidRPr="00DA434B" w:rsidTr="001F4A50">
        <w:tc>
          <w:tcPr>
            <w:tcW w:w="2268" w:type="dxa"/>
            <w:shd w:val="clear" w:color="auto" w:fill="FFFFFF"/>
            <w:vAlign w:val="center"/>
          </w:tcPr>
          <w:p w:rsidR="000C23E5" w:rsidRPr="0010070A" w:rsidRDefault="000C23E5" w:rsidP="001F4A50">
            <w:pPr>
              <w:jc w:val="both"/>
              <w:rPr>
                <w:sz w:val="20"/>
                <w:szCs w:val="20"/>
              </w:rPr>
            </w:pPr>
            <w:r w:rsidRPr="0010070A">
              <w:rPr>
                <w:sz w:val="20"/>
                <w:szCs w:val="20"/>
              </w:rPr>
              <w:t>Insecure-resistant/ambivalent attachment (Type C)</w:t>
            </w:r>
          </w:p>
        </w:tc>
        <w:tc>
          <w:tcPr>
            <w:tcW w:w="6254" w:type="dxa"/>
            <w:shd w:val="clear" w:color="auto" w:fill="FFFFFF"/>
          </w:tcPr>
          <w:p w:rsidR="000C23E5" w:rsidRPr="0010070A" w:rsidRDefault="000C23E5" w:rsidP="001F4A50">
            <w:pPr>
              <w:jc w:val="both"/>
              <w:rPr>
                <w:sz w:val="20"/>
                <w:szCs w:val="20"/>
              </w:rPr>
            </w:pPr>
            <w:r w:rsidRPr="0010070A">
              <w:rPr>
                <w:sz w:val="20"/>
                <w:szCs w:val="20"/>
              </w:rPr>
              <w:t>These babies were very upset at separation but were not easily comforted when the mother returned.  They appeared to be angry and rejected her attempts to comfort them.  These babies seemed to expect the relationship to be difficult and they alternated between seeking closeness and wanting distance.  15% of babies fell into this category.</w:t>
            </w:r>
          </w:p>
        </w:tc>
      </w:tr>
    </w:tbl>
    <w:p w:rsidR="000C23E5" w:rsidRPr="00DA434B" w:rsidRDefault="000C23E5" w:rsidP="000C23E5">
      <w:pPr>
        <w:jc w:val="both"/>
        <w:rPr>
          <w:rFonts w:ascii="Arial" w:hAnsi="Arial"/>
          <w:sz w:val="24"/>
        </w:rPr>
      </w:pPr>
    </w:p>
    <w:p w:rsidR="000C23E5" w:rsidRPr="00DA434B" w:rsidRDefault="000C23E5" w:rsidP="000C23E5">
      <w:pPr>
        <w:jc w:val="both"/>
        <w:rPr>
          <w:rFonts w:ascii="Arial" w:hAnsi="Arial"/>
          <w:sz w:val="24"/>
        </w:rPr>
      </w:pPr>
    </w:p>
    <w:tbl>
      <w:tblPr>
        <w:tblStyle w:val="TableGrid"/>
        <w:tblW w:w="0" w:type="auto"/>
        <w:tblLook w:val="01E0" w:firstRow="1" w:lastRow="1" w:firstColumn="1" w:lastColumn="1" w:noHBand="0" w:noVBand="0"/>
      </w:tblPr>
      <w:tblGrid>
        <w:gridCol w:w="8522"/>
      </w:tblGrid>
      <w:tr w:rsidR="000C23E5" w:rsidRPr="00DA434B" w:rsidTr="001F4A50">
        <w:tc>
          <w:tcPr>
            <w:tcW w:w="8522" w:type="dxa"/>
            <w:tcBorders>
              <w:top w:val="double" w:sz="4" w:space="0" w:color="auto"/>
              <w:left w:val="double" w:sz="4" w:space="0" w:color="auto"/>
              <w:bottom w:val="double" w:sz="4" w:space="0" w:color="auto"/>
              <w:right w:val="double" w:sz="4" w:space="0" w:color="auto"/>
            </w:tcBorders>
          </w:tcPr>
          <w:p w:rsidR="000C23E5" w:rsidRDefault="000C23E5" w:rsidP="001F4A50">
            <w:pPr>
              <w:tabs>
                <w:tab w:val="left" w:pos="3090"/>
              </w:tabs>
              <w:jc w:val="both"/>
              <w:rPr>
                <w:rFonts w:ascii="Arial" w:hAnsi="Arial"/>
                <w:b/>
                <w:sz w:val="24"/>
                <w:u w:val="single"/>
              </w:rPr>
            </w:pPr>
            <w:r w:rsidRPr="00DA434B">
              <w:rPr>
                <w:rFonts w:ascii="Arial" w:hAnsi="Arial"/>
                <w:b/>
                <w:sz w:val="24"/>
                <w:u w:val="single"/>
              </w:rPr>
              <w:t>Methodological issues</w:t>
            </w:r>
            <w:r>
              <w:rPr>
                <w:rFonts w:ascii="Arial" w:hAnsi="Arial"/>
                <w:b/>
                <w:sz w:val="24"/>
                <w:u w:val="single"/>
              </w:rPr>
              <w:t xml:space="preserve"> –              </w:t>
            </w:r>
            <w:r w:rsidRPr="000677AB">
              <w:rPr>
                <w:rFonts w:ascii="Arial" w:hAnsi="Arial"/>
                <w:b/>
                <w:i/>
                <w:sz w:val="24"/>
                <w:u w:val="single"/>
              </w:rPr>
              <w:t>Choose any 4 from these</w:t>
            </w:r>
          </w:p>
          <w:p w:rsidR="000C23E5" w:rsidRDefault="000C23E5" w:rsidP="001F4A50">
            <w:pPr>
              <w:tabs>
                <w:tab w:val="left" w:pos="3090"/>
              </w:tabs>
              <w:jc w:val="both"/>
              <w:rPr>
                <w:rFonts w:ascii="Arial" w:hAnsi="Arial"/>
                <w:b/>
                <w:sz w:val="24"/>
                <w:u w:val="single"/>
              </w:rPr>
            </w:pPr>
          </w:p>
          <w:p w:rsidR="000C23E5" w:rsidRPr="000677AB" w:rsidRDefault="000C23E5" w:rsidP="001F4A50">
            <w:pPr>
              <w:tabs>
                <w:tab w:val="left" w:pos="3090"/>
              </w:tabs>
              <w:jc w:val="both"/>
              <w:rPr>
                <w:rFonts w:ascii="Arial" w:hAnsi="Arial"/>
                <w:b/>
                <w:sz w:val="24"/>
                <w:u w:val="single"/>
              </w:rPr>
            </w:pPr>
          </w:p>
          <w:p w:rsidR="000C23E5" w:rsidRPr="00DA434B" w:rsidRDefault="000C23E5" w:rsidP="001F4A50">
            <w:pPr>
              <w:jc w:val="both"/>
              <w:rPr>
                <w:rFonts w:ascii="Arial" w:hAnsi="Arial"/>
                <w:sz w:val="24"/>
              </w:rPr>
            </w:pPr>
            <w:r w:rsidRPr="000677AB">
              <w:rPr>
                <w:rFonts w:ascii="Arial" w:hAnsi="Arial"/>
                <w:sz w:val="24"/>
              </w:rPr>
              <w:sym w:font="Wingdings" w:char="F04A"/>
            </w:r>
            <w:r w:rsidRPr="00DA434B">
              <w:rPr>
                <w:rFonts w:ascii="Arial" w:hAnsi="Arial"/>
                <w:sz w:val="24"/>
              </w:rPr>
              <w:t>The method developed has been a really useful tool, giving a great deal of information about babies’ attachments in a relatively short space of time.</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A"/>
            </w:r>
            <w:r w:rsidRPr="00DA434B">
              <w:rPr>
                <w:rFonts w:ascii="Arial" w:hAnsi="Arial"/>
                <w:sz w:val="24"/>
              </w:rPr>
              <w:t xml:space="preserve">  The procedure is easy to replicate.  This has led to a rapid increase in the amount of work carried out on attachment types.  Many studies have found </w:t>
            </w:r>
            <w:proofErr w:type="gramStart"/>
            <w:r w:rsidRPr="00DA434B">
              <w:rPr>
                <w:rFonts w:ascii="Arial" w:hAnsi="Arial"/>
                <w:sz w:val="24"/>
              </w:rPr>
              <w:t>similar results which suggests</w:t>
            </w:r>
            <w:proofErr w:type="gramEnd"/>
            <w:r w:rsidRPr="00DA434B">
              <w:rPr>
                <w:rFonts w:ascii="Arial" w:hAnsi="Arial"/>
                <w:sz w:val="24"/>
              </w:rPr>
              <w:t xml:space="preserve"> that the strange situation is a </w:t>
            </w:r>
            <w:r w:rsidRPr="00DA434B">
              <w:rPr>
                <w:rFonts w:ascii="Arial" w:hAnsi="Arial"/>
                <w:sz w:val="24"/>
                <w:u w:val="single"/>
              </w:rPr>
              <w:t>reliable</w:t>
            </w:r>
            <w:r w:rsidRPr="00DA434B">
              <w:rPr>
                <w:rFonts w:ascii="Arial" w:hAnsi="Arial"/>
                <w:sz w:val="24"/>
              </w:rPr>
              <w:t xml:space="preserve"> method of studying attachment types.</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C"/>
            </w:r>
            <w:r w:rsidRPr="00DA434B">
              <w:rPr>
                <w:rFonts w:ascii="Arial" w:hAnsi="Arial"/>
                <w:sz w:val="24"/>
              </w:rPr>
              <w:t xml:space="preserve">  It has been criticised for lacking </w:t>
            </w:r>
            <w:r w:rsidRPr="00DA434B">
              <w:rPr>
                <w:rFonts w:ascii="Arial" w:hAnsi="Arial"/>
                <w:sz w:val="24"/>
                <w:u w:val="single"/>
              </w:rPr>
              <w:t>validity</w:t>
            </w:r>
            <w:r w:rsidRPr="00DA434B">
              <w:rPr>
                <w:rFonts w:ascii="Arial" w:hAnsi="Arial"/>
                <w:sz w:val="24"/>
              </w:rPr>
              <w:t xml:space="preserve"> because of the strange and unfamiliar surroundings of the playroom.  This is not the child’s home and may be the children’s behaviour was just a response to these surroundings.  </w:t>
            </w:r>
            <w:r w:rsidRPr="00DA434B">
              <w:rPr>
                <w:rFonts w:ascii="Arial" w:hAnsi="Arial"/>
                <w:sz w:val="24"/>
              </w:rPr>
              <w:sym w:font="Wingdings" w:char="F04A"/>
            </w:r>
            <w:r w:rsidRPr="00DA434B">
              <w:rPr>
                <w:rFonts w:ascii="Arial" w:hAnsi="Arial"/>
                <w:sz w:val="24"/>
              </w:rPr>
              <w:t xml:space="preserve">  The playroom is, however, similar to new environments, such as at nursery or playgroup so it may be a valid method.</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C"/>
            </w:r>
            <w:r w:rsidRPr="00DA434B">
              <w:rPr>
                <w:rFonts w:ascii="Arial" w:hAnsi="Arial"/>
                <w:sz w:val="24"/>
              </w:rPr>
              <w:t xml:space="preserve">  As a </w:t>
            </w:r>
            <w:r w:rsidRPr="00A17C72">
              <w:rPr>
                <w:rFonts w:ascii="Arial" w:hAnsi="Arial"/>
                <w:sz w:val="24"/>
                <w:u w:val="single"/>
              </w:rPr>
              <w:t>volunteer</w:t>
            </w:r>
            <w:r w:rsidRPr="00DA434B">
              <w:rPr>
                <w:rFonts w:ascii="Arial" w:hAnsi="Arial"/>
                <w:sz w:val="24"/>
              </w:rPr>
              <w:t xml:space="preserve"> sample was used, participants have self-selected.  This means that a particular type of person has volunteered, so there is a high chance of bias.  This means that we cannot generalise to the target population which means it has low population validity.</w:t>
            </w:r>
          </w:p>
          <w:p w:rsidR="000C23E5" w:rsidRPr="00DA434B" w:rsidRDefault="000C23E5" w:rsidP="001F4A50">
            <w:pPr>
              <w:jc w:val="both"/>
              <w:rPr>
                <w:rFonts w:ascii="Arial" w:hAnsi="Arial"/>
                <w:sz w:val="24"/>
              </w:rPr>
            </w:pPr>
          </w:p>
          <w:p w:rsidR="000C23E5" w:rsidRPr="00A17C72" w:rsidRDefault="000C23E5" w:rsidP="001F4A50">
            <w:pPr>
              <w:jc w:val="both"/>
              <w:rPr>
                <w:rFonts w:ascii="Arial" w:hAnsi="Arial"/>
                <w:sz w:val="24"/>
                <w:u w:val="single"/>
              </w:rPr>
            </w:pPr>
            <w:r w:rsidRPr="00DA434B">
              <w:rPr>
                <w:rFonts w:ascii="Arial" w:hAnsi="Arial"/>
                <w:sz w:val="24"/>
              </w:rPr>
              <w:sym w:font="Wingdings" w:char="F04C"/>
            </w:r>
            <w:r w:rsidRPr="00DA434B">
              <w:rPr>
                <w:rFonts w:ascii="Arial" w:hAnsi="Arial"/>
                <w:sz w:val="24"/>
              </w:rPr>
              <w:t xml:space="preserve">  The technique used was a </w:t>
            </w:r>
            <w:r w:rsidRPr="00A17C72">
              <w:rPr>
                <w:rFonts w:ascii="Arial" w:hAnsi="Arial"/>
                <w:sz w:val="24"/>
                <w:u w:val="single"/>
              </w:rPr>
              <w:t>disclosed</w:t>
            </w:r>
            <w:r w:rsidRPr="00DA434B">
              <w:rPr>
                <w:rFonts w:ascii="Arial" w:hAnsi="Arial"/>
                <w:sz w:val="24"/>
              </w:rPr>
              <w:t xml:space="preserve"> </w:t>
            </w:r>
            <w:r w:rsidRPr="00A17C72">
              <w:rPr>
                <w:rFonts w:ascii="Arial" w:hAnsi="Arial"/>
                <w:sz w:val="24"/>
                <w:u w:val="single"/>
              </w:rPr>
              <w:t>observation</w:t>
            </w:r>
            <w:r w:rsidRPr="00DA434B">
              <w:rPr>
                <w:rFonts w:ascii="Arial" w:hAnsi="Arial"/>
                <w:sz w:val="24"/>
              </w:rPr>
              <w:t xml:space="preserve">.  The mothers being observed may have changed their behaviour because they knew they were being observed.  This means there will be an increase in </w:t>
            </w:r>
            <w:r w:rsidRPr="00A17C72">
              <w:rPr>
                <w:rFonts w:ascii="Arial" w:hAnsi="Arial"/>
                <w:sz w:val="24"/>
                <w:u w:val="single"/>
              </w:rPr>
              <w:t>demand characteristics.</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C"/>
            </w:r>
            <w:r w:rsidRPr="00DA434B">
              <w:rPr>
                <w:rFonts w:ascii="Arial" w:hAnsi="Arial"/>
                <w:sz w:val="24"/>
              </w:rPr>
              <w:t xml:space="preserve"> This technique has been used with both parents of a child (Main &amp; Weston, 1981), with the results showing that the baby is categorised as a different attachment type with each parent.  The strange situation is, therefore, not measuring the baby’s attachment style, but is measuring different parental relationships.</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C"/>
            </w:r>
            <w:r w:rsidRPr="00DA434B">
              <w:rPr>
                <w:rFonts w:ascii="Arial" w:hAnsi="Arial"/>
                <w:sz w:val="24"/>
              </w:rPr>
              <w:t xml:space="preserve">  As the same researcher classifies the mother’s behaviour and the attachment style, there may be </w:t>
            </w:r>
            <w:r w:rsidRPr="00A17C72">
              <w:rPr>
                <w:rFonts w:ascii="Arial" w:hAnsi="Arial"/>
                <w:sz w:val="24"/>
                <w:u w:val="single"/>
              </w:rPr>
              <w:t>observer</w:t>
            </w:r>
            <w:r w:rsidRPr="00DA434B">
              <w:rPr>
                <w:rFonts w:ascii="Arial" w:hAnsi="Arial"/>
                <w:sz w:val="24"/>
              </w:rPr>
              <w:t xml:space="preserve"> </w:t>
            </w:r>
            <w:r w:rsidRPr="00A17C72">
              <w:rPr>
                <w:rFonts w:ascii="Arial" w:hAnsi="Arial"/>
                <w:sz w:val="24"/>
                <w:u w:val="single"/>
              </w:rPr>
              <w:t>bias</w:t>
            </w:r>
            <w:r w:rsidRPr="00DA434B">
              <w:rPr>
                <w:rFonts w:ascii="Arial" w:hAnsi="Arial"/>
                <w:sz w:val="24"/>
              </w:rPr>
              <w:t xml:space="preserve">.  The researcher will have </w:t>
            </w:r>
            <w:r w:rsidRPr="00DA434B">
              <w:rPr>
                <w:rFonts w:ascii="Arial" w:hAnsi="Arial"/>
                <w:sz w:val="24"/>
              </w:rPr>
              <w:lastRenderedPageBreak/>
              <w:t xml:space="preserve">detailed knowledge of the area of research, so may interpret behaviours which support what they expected to find.  </w:t>
            </w:r>
          </w:p>
          <w:p w:rsidR="000C23E5" w:rsidRPr="00DA434B" w:rsidRDefault="000C23E5" w:rsidP="001F4A50">
            <w:pPr>
              <w:jc w:val="both"/>
              <w:rPr>
                <w:rFonts w:ascii="Arial" w:hAnsi="Arial"/>
                <w:sz w:val="24"/>
              </w:rPr>
            </w:pPr>
          </w:p>
          <w:p w:rsidR="000C23E5" w:rsidRPr="00DA434B" w:rsidRDefault="000C23E5" w:rsidP="001F4A50">
            <w:pPr>
              <w:jc w:val="both"/>
              <w:rPr>
                <w:rFonts w:ascii="Arial" w:hAnsi="Arial"/>
                <w:sz w:val="24"/>
              </w:rPr>
            </w:pPr>
            <w:r w:rsidRPr="00DA434B">
              <w:rPr>
                <w:rFonts w:ascii="Arial" w:hAnsi="Arial"/>
                <w:sz w:val="24"/>
              </w:rPr>
              <w:sym w:font="Wingdings" w:char="F04C"/>
            </w:r>
            <w:r w:rsidRPr="00DA434B">
              <w:rPr>
                <w:rFonts w:ascii="Arial" w:hAnsi="Arial"/>
                <w:sz w:val="24"/>
              </w:rPr>
              <w:t xml:space="preserve">  The procedure has been repeated, at intervals, on the same children.  Sometimes the baby’s attachment classification can change.  This usually happens if the family’s circumstances have changed.  If attachment style is a permanent characteristic, this </w:t>
            </w:r>
            <w:r>
              <w:rPr>
                <w:rFonts w:ascii="Arial" w:hAnsi="Arial"/>
                <w:sz w:val="24"/>
              </w:rPr>
              <w:t>shouldn’t</w:t>
            </w:r>
            <w:r w:rsidRPr="00DA434B">
              <w:rPr>
                <w:rFonts w:ascii="Arial" w:hAnsi="Arial"/>
                <w:sz w:val="24"/>
              </w:rPr>
              <w:t xml:space="preserve"> happen.   </w:t>
            </w:r>
          </w:p>
          <w:p w:rsidR="000C23E5" w:rsidRPr="00DA434B" w:rsidRDefault="000C23E5" w:rsidP="001F4A50">
            <w:pPr>
              <w:jc w:val="both"/>
              <w:rPr>
                <w:rFonts w:ascii="Arial" w:hAnsi="Arial"/>
                <w:sz w:val="24"/>
              </w:rPr>
            </w:pPr>
          </w:p>
        </w:tc>
      </w:tr>
    </w:tbl>
    <w:p w:rsidR="000C23E5" w:rsidRPr="00DA434B" w:rsidRDefault="000C23E5" w:rsidP="000C23E5">
      <w:pPr>
        <w:jc w:val="both"/>
        <w:rPr>
          <w:rFonts w:ascii="Arial" w:hAnsi="Arial"/>
          <w:sz w:val="24"/>
        </w:rPr>
      </w:pPr>
    </w:p>
    <w:tbl>
      <w:tblPr>
        <w:tblStyle w:val="TableGrid"/>
        <w:tblW w:w="0" w:type="auto"/>
        <w:tblLook w:val="01E0" w:firstRow="1" w:lastRow="1" w:firstColumn="1" w:lastColumn="1" w:noHBand="0" w:noVBand="0"/>
      </w:tblPr>
      <w:tblGrid>
        <w:gridCol w:w="8522"/>
      </w:tblGrid>
      <w:tr w:rsidR="000C23E5" w:rsidRPr="00DA434B" w:rsidTr="001F4A50">
        <w:tc>
          <w:tcPr>
            <w:tcW w:w="8522" w:type="dxa"/>
          </w:tcPr>
          <w:p w:rsidR="000C23E5" w:rsidRPr="00DA434B" w:rsidRDefault="000C23E5" w:rsidP="001F4A50">
            <w:pPr>
              <w:jc w:val="both"/>
              <w:rPr>
                <w:rFonts w:ascii="Arial" w:hAnsi="Arial"/>
                <w:b/>
                <w:sz w:val="24"/>
              </w:rPr>
            </w:pPr>
            <w:r w:rsidRPr="00DA434B">
              <w:rPr>
                <w:rFonts w:ascii="Arial" w:hAnsi="Arial"/>
                <w:b/>
                <w:sz w:val="24"/>
              </w:rPr>
              <w:t>Ethical  issues</w:t>
            </w:r>
          </w:p>
          <w:p w:rsidR="000C23E5" w:rsidRPr="00DA434B" w:rsidRDefault="000C23E5" w:rsidP="001F4A50">
            <w:pPr>
              <w:jc w:val="both"/>
              <w:rPr>
                <w:rFonts w:ascii="Arial" w:hAnsi="Arial"/>
                <w:sz w:val="24"/>
              </w:rPr>
            </w:pPr>
            <w:r>
              <w:rPr>
                <w:noProof/>
              </w:rPr>
              <w:drawing>
                <wp:anchor distT="0" distB="0" distL="114300" distR="114300" simplePos="0" relativeHeight="251660288" behindDoc="1" locked="0" layoutInCell="1" allowOverlap="1">
                  <wp:simplePos x="0" y="0"/>
                  <wp:positionH relativeFrom="column">
                    <wp:posOffset>-857250</wp:posOffset>
                  </wp:positionH>
                  <wp:positionV relativeFrom="paragraph">
                    <wp:posOffset>96520</wp:posOffset>
                  </wp:positionV>
                  <wp:extent cx="742950" cy="895350"/>
                  <wp:effectExtent l="19050" t="0" r="0" b="0"/>
                  <wp:wrapTight wrapText="bothSides">
                    <wp:wrapPolygon edited="0">
                      <wp:start x="-554" y="0"/>
                      <wp:lineTo x="-554" y="21140"/>
                      <wp:lineTo x="21600" y="21140"/>
                      <wp:lineTo x="21600" y="0"/>
                      <wp:lineTo x="-554" y="0"/>
                    </wp:wrapPolygon>
                  </wp:wrapTight>
                  <wp:docPr id="2" name="Picture 2" descr="crying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ying baby"/>
                          <pic:cNvPicPr>
                            <a:picLocks noChangeAspect="1" noChangeArrowheads="1"/>
                          </pic:cNvPicPr>
                        </pic:nvPicPr>
                        <pic:blipFill>
                          <a:blip r:embed="rId6" cstate="print"/>
                          <a:srcRect/>
                          <a:stretch>
                            <a:fillRect/>
                          </a:stretch>
                        </pic:blipFill>
                        <pic:spPr bwMode="auto">
                          <a:xfrm>
                            <a:off x="0" y="0"/>
                            <a:ext cx="742950" cy="895350"/>
                          </a:xfrm>
                          <a:prstGeom prst="rect">
                            <a:avLst/>
                          </a:prstGeom>
                          <a:noFill/>
                          <a:ln w="9525">
                            <a:noFill/>
                            <a:miter lim="800000"/>
                            <a:headEnd/>
                            <a:tailEnd/>
                          </a:ln>
                        </pic:spPr>
                      </pic:pic>
                    </a:graphicData>
                  </a:graphic>
                </wp:anchor>
              </w:drawing>
            </w:r>
            <w:r w:rsidRPr="00DA434B">
              <w:rPr>
                <w:rFonts w:ascii="Arial" w:hAnsi="Arial"/>
                <w:sz w:val="24"/>
              </w:rPr>
              <w:sym w:font="Wingdings" w:char="F04C"/>
            </w:r>
            <w:r w:rsidRPr="00DA434B">
              <w:rPr>
                <w:rFonts w:ascii="Arial" w:hAnsi="Arial"/>
                <w:sz w:val="24"/>
              </w:rPr>
              <w:t xml:space="preserve">  To deliberately expose children to stress is a questionable.  Although children may, on occasion, be left for a short time with strangers, this doesn’t necessarily mean it is a suitable thing to do for the purposes of research.  </w:t>
            </w:r>
            <w:r w:rsidRPr="00DA434B">
              <w:rPr>
                <w:rFonts w:ascii="Arial" w:hAnsi="Arial"/>
                <w:sz w:val="24"/>
              </w:rPr>
              <w:sym w:font="Wingdings" w:char="F04A"/>
            </w:r>
            <w:r w:rsidRPr="00DA434B">
              <w:rPr>
                <w:rFonts w:ascii="Arial" w:hAnsi="Arial"/>
                <w:sz w:val="24"/>
              </w:rPr>
              <w:t xml:space="preserve">  It is, however, no more stress than a baby may encounter in real life.  </w:t>
            </w:r>
            <w:r w:rsidRPr="00DA434B">
              <w:rPr>
                <w:rFonts w:ascii="Arial" w:hAnsi="Arial"/>
                <w:sz w:val="24"/>
              </w:rPr>
              <w:sym w:font="Wingdings" w:char="F04A"/>
            </w:r>
            <w:r w:rsidRPr="00DA434B">
              <w:rPr>
                <w:rFonts w:ascii="Arial" w:hAnsi="Arial"/>
                <w:sz w:val="24"/>
              </w:rPr>
              <w:t xml:space="preserve">  The procedure was stopped if the baby showed signs of extreme distress.  </w:t>
            </w:r>
            <w:r w:rsidRPr="00DA434B">
              <w:rPr>
                <w:rFonts w:ascii="Arial" w:hAnsi="Arial"/>
                <w:sz w:val="24"/>
              </w:rPr>
              <w:sym w:font="Wingdings" w:char="F04A"/>
            </w:r>
            <w:r w:rsidRPr="00DA434B">
              <w:rPr>
                <w:rFonts w:ascii="Arial" w:hAnsi="Arial"/>
                <w:sz w:val="24"/>
              </w:rPr>
              <w:t xml:space="preserve">  This issue has been addressed by True et al (2001) who have adapted the strange situation technique for use during a weigh-in at a baby clinic for infants in </w:t>
            </w:r>
            <w:smartTag w:uri="urn:schemas-microsoft-com:office:smarttags" w:element="place">
              <w:smartTag w:uri="urn:schemas-microsoft-com:office:smarttags" w:element="country-region">
                <w:r w:rsidRPr="00DA434B">
                  <w:rPr>
                    <w:rFonts w:ascii="Arial" w:hAnsi="Arial"/>
                    <w:sz w:val="24"/>
                  </w:rPr>
                  <w:t>Mali</w:t>
                </w:r>
              </w:smartTag>
            </w:smartTag>
            <w:r w:rsidRPr="00DA434B">
              <w:rPr>
                <w:rFonts w:ascii="Arial" w:hAnsi="Arial"/>
                <w:sz w:val="24"/>
              </w:rPr>
              <w:t>.</w:t>
            </w:r>
          </w:p>
          <w:p w:rsidR="000C23E5" w:rsidRPr="00DA434B" w:rsidRDefault="000C23E5" w:rsidP="001F4A50">
            <w:pPr>
              <w:jc w:val="both"/>
              <w:rPr>
                <w:rFonts w:ascii="Arial" w:hAnsi="Arial"/>
                <w:sz w:val="24"/>
              </w:rPr>
            </w:pPr>
          </w:p>
        </w:tc>
      </w:tr>
    </w:tbl>
    <w:p w:rsidR="000C23E5" w:rsidRPr="00DA434B" w:rsidRDefault="000C23E5" w:rsidP="000C23E5">
      <w:pPr>
        <w:jc w:val="both"/>
        <w:rPr>
          <w:rFonts w:ascii="Arial" w:hAnsi="Arial"/>
          <w:sz w:val="24"/>
        </w:rPr>
      </w:pPr>
    </w:p>
    <w:p w:rsidR="000C23E5" w:rsidRPr="00DA434B" w:rsidRDefault="000C23E5" w:rsidP="000C23E5">
      <w:pPr>
        <w:tabs>
          <w:tab w:val="left" w:pos="2265"/>
        </w:tabs>
        <w:jc w:val="both"/>
        <w:rPr>
          <w:rFonts w:ascii="Arial" w:hAnsi="Arial"/>
          <w:sz w:val="24"/>
        </w:rPr>
      </w:pPr>
      <w:r w:rsidRPr="00DA434B">
        <w:rPr>
          <w:rFonts w:ascii="Arial" w:hAnsi="Arial"/>
          <w:sz w:val="24"/>
        </w:rPr>
        <w:t>Further attachment type</w:t>
      </w:r>
    </w:p>
    <w:p w:rsidR="000C23E5" w:rsidRPr="00DA434B" w:rsidRDefault="000C23E5" w:rsidP="000C23E5">
      <w:pPr>
        <w:jc w:val="both"/>
        <w:rPr>
          <w:rFonts w:ascii="Arial" w:hAnsi="Arial"/>
          <w:sz w:val="24"/>
        </w:rPr>
      </w:pPr>
    </w:p>
    <w:tbl>
      <w:tblPr>
        <w:tblStyle w:val="TableGrid"/>
        <w:tblpPr w:leftFromText="180" w:rightFromText="180" w:vertAnchor="text" w:tblpY="1"/>
        <w:tblOverlap w:val="never"/>
        <w:tblW w:w="0" w:type="auto"/>
        <w:tblLook w:val="01E0" w:firstRow="1" w:lastRow="1" w:firstColumn="1" w:lastColumn="1" w:noHBand="0" w:noVBand="0"/>
      </w:tblPr>
      <w:tblGrid>
        <w:gridCol w:w="1188"/>
      </w:tblGrid>
      <w:tr w:rsidR="000C23E5" w:rsidTr="001F4A50">
        <w:tc>
          <w:tcPr>
            <w:tcW w:w="1188" w:type="dxa"/>
          </w:tcPr>
          <w:p w:rsidR="000C23E5" w:rsidRPr="00A31D89" w:rsidRDefault="000C23E5" w:rsidP="001F4A50">
            <w:pPr>
              <w:jc w:val="both"/>
              <w:rPr>
                <w:sz w:val="24"/>
              </w:rPr>
            </w:pPr>
            <w:r w:rsidRPr="00A31D89">
              <w:rPr>
                <w:sz w:val="96"/>
              </w:rPr>
              <w:t>D</w:t>
            </w:r>
          </w:p>
        </w:tc>
      </w:tr>
    </w:tbl>
    <w:p w:rsidR="000C23E5" w:rsidRPr="00DA434B" w:rsidRDefault="000C23E5" w:rsidP="000C23E5">
      <w:pPr>
        <w:jc w:val="both"/>
        <w:rPr>
          <w:rFonts w:ascii="Arial" w:hAnsi="Arial"/>
          <w:sz w:val="24"/>
        </w:rPr>
      </w:pPr>
      <w:r w:rsidRPr="00DA434B">
        <w:rPr>
          <w:rFonts w:ascii="Arial" w:hAnsi="Arial"/>
          <w:sz w:val="24"/>
        </w:rPr>
        <w:t xml:space="preserve">The research by </w:t>
      </w:r>
      <w:proofErr w:type="gramStart"/>
      <w:r w:rsidRPr="00DA434B">
        <w:rPr>
          <w:rFonts w:ascii="Arial" w:hAnsi="Arial"/>
          <w:sz w:val="24"/>
        </w:rPr>
        <w:t>Ainsworth(</w:t>
      </w:r>
      <w:proofErr w:type="gramEnd"/>
      <w:r w:rsidRPr="00DA434B">
        <w:rPr>
          <w:rFonts w:ascii="Arial" w:hAnsi="Arial"/>
          <w:sz w:val="24"/>
        </w:rPr>
        <w:t xml:space="preserve">1970) failed to identify a fourth attachment type. Not all infants fall into the category of A, B or C.  A further insecure attachment type was identified by Main &amp; Solomon (1990).  This is where a child shows both the behaviours of Type A (anxious avoidant) and type C (anxious resistant).  They may appear wary of the caregiver rather than the stranger.  They may maintain close proximity but resist being cuddled.  This has been identified as the disorganised attachment pattern (Type D) and is found in families where the mother is depressed, or where there is child abuse. </w:t>
      </w:r>
    </w:p>
    <w:p w:rsidR="000C23E5" w:rsidRPr="00DA434B" w:rsidRDefault="000C23E5" w:rsidP="000C23E5">
      <w:pPr>
        <w:jc w:val="both"/>
        <w:rPr>
          <w:rFonts w:ascii="Arial" w:hAnsi="Arial"/>
          <w:sz w:val="24"/>
        </w:rPr>
      </w:pPr>
    </w:p>
    <w:p w:rsidR="00391A6E" w:rsidRDefault="00391A6E"/>
    <w:sectPr w:rsidR="00391A6E" w:rsidSect="00391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77B"/>
    <w:multiLevelType w:val="hybridMultilevel"/>
    <w:tmpl w:val="A36AAD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1441DB7"/>
    <w:multiLevelType w:val="hybridMultilevel"/>
    <w:tmpl w:val="C5249246"/>
    <w:lvl w:ilvl="0" w:tplc="02782A1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C23E5"/>
    <w:rsid w:val="000C23E5"/>
    <w:rsid w:val="00391A6E"/>
    <w:rsid w:val="009F78A2"/>
    <w:rsid w:val="00D50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E5"/>
    <w:pPr>
      <w:spacing w:after="0" w:afterAutospacing="0"/>
    </w:pPr>
    <w:rPr>
      <w:rFonts w:ascii="Comic Sans MS" w:eastAsia="Times New Roman" w:hAnsi="Comic Sans MS" w:cs="Times New Roman"/>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23E5"/>
    <w:pPr>
      <w:spacing w:after="0" w:afterAutospacing="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Kirsty</cp:lastModifiedBy>
  <cp:revision>2</cp:revision>
  <dcterms:created xsi:type="dcterms:W3CDTF">2010-08-27T12:42:00Z</dcterms:created>
  <dcterms:modified xsi:type="dcterms:W3CDTF">2014-10-06T11:32:00Z</dcterms:modified>
</cp:coreProperties>
</file>