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7AC" w:rsidRPr="004F0303" w:rsidRDefault="004F0303">
      <w:pPr>
        <w:rPr>
          <w:rFonts w:ascii="Comic Sans MS" w:hAnsi="Comic Sans MS"/>
          <w:b/>
          <w:sz w:val="32"/>
          <w:u w:val="single"/>
        </w:rPr>
      </w:pPr>
      <w:r w:rsidRPr="004F0303">
        <w:rPr>
          <w:rFonts w:ascii="Comic Sans MS" w:hAnsi="Comic Sans MS"/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ADBC4" wp14:editId="63DDD7ED">
                <wp:simplePos x="0" y="0"/>
                <wp:positionH relativeFrom="margin">
                  <wp:align>left</wp:align>
                </wp:positionH>
                <wp:positionV relativeFrom="paragraph">
                  <wp:posOffset>330200</wp:posOffset>
                </wp:positionV>
                <wp:extent cx="1181100" cy="292100"/>
                <wp:effectExtent l="19050" t="19050" r="1905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295F5" id="Rectangle 1" o:spid="_x0000_s1026" style="position:absolute;margin-left:0;margin-top:26pt;width:93pt;height:2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" fillcolor="white [3212]" strokecolor="black [3213]" strokeweight="3pt">
                <w10:wrap anchorx="margin"/>
              </v:rect>
            </w:pict>
          </mc:Fallback>
        </mc:AlternateContent>
      </w:r>
      <w:r w:rsidRPr="004F0303">
        <w:rPr>
          <w:rFonts w:ascii="Comic Sans MS" w:hAnsi="Comic Sans MS"/>
          <w:b/>
          <w:sz w:val="32"/>
          <w:u w:val="single"/>
        </w:rPr>
        <w:t>Media influences on aggression – evaluation</w:t>
      </w:r>
    </w:p>
    <w:p w:rsidR="004F0303" w:rsidRPr="004F0303" w:rsidRDefault="004F0303" w:rsidP="004F0303">
      <w:pPr>
        <w:ind w:left="1440" w:firstLine="720"/>
        <w:rPr>
          <w:rFonts w:ascii="Comic Sans MS" w:hAnsi="Comic Sans MS"/>
          <w:sz w:val="28"/>
        </w:rPr>
      </w:pPr>
      <w:r w:rsidRPr="004F0303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A4C79" wp14:editId="54D47853">
                <wp:simplePos x="0" y="0"/>
                <wp:positionH relativeFrom="margin">
                  <wp:align>left</wp:align>
                </wp:positionH>
                <wp:positionV relativeFrom="paragraph">
                  <wp:posOffset>349885</wp:posOffset>
                </wp:positionV>
                <wp:extent cx="1181100" cy="292100"/>
                <wp:effectExtent l="19050" t="1905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E72C3" id="Rectangle 2" o:spid="_x0000_s1026" style="position:absolute;margin-left:0;margin-top:27.55pt;width:93pt;height:2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" fillcolor="window" strokecolor="windowText" strokeweight="3pt">
                <w10:wrap anchorx="margin"/>
              </v:rect>
            </w:pict>
          </mc:Fallback>
        </mc:AlternateContent>
      </w:r>
      <w:r w:rsidRPr="004F0303">
        <w:rPr>
          <w:rFonts w:ascii="Comic Sans MS" w:hAnsi="Comic Sans MS"/>
          <w:sz w:val="28"/>
        </w:rPr>
        <w:t>Positive evaluation</w:t>
      </w:r>
    </w:p>
    <w:p w:rsidR="004F0303" w:rsidRDefault="004F0303" w:rsidP="004F0303">
      <w:pPr>
        <w:ind w:left="1440" w:firstLine="720"/>
        <w:rPr>
          <w:rFonts w:ascii="Comic Sans MS" w:hAnsi="Comic Sans MS"/>
          <w:sz w:val="28"/>
        </w:rPr>
      </w:pPr>
      <w:r w:rsidRPr="004F0303">
        <w:rPr>
          <w:rFonts w:ascii="Comic Sans MS" w:hAnsi="Comic Sans MS"/>
          <w:sz w:val="28"/>
        </w:rPr>
        <w:t>Negative evaluation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4F0303" w:rsidTr="00F31698">
        <w:tc>
          <w:tcPr>
            <w:tcW w:w="5387" w:type="dxa"/>
          </w:tcPr>
          <w:p w:rsidR="00F31698" w:rsidRDefault="00F31698" w:rsidP="004F030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There are positive </w:t>
            </w:r>
            <w:r w:rsidRPr="000A3C82">
              <w:rPr>
                <w:rFonts w:ascii="Comic Sans MS" w:hAnsi="Comic Sans MS"/>
                <w:sz w:val="28"/>
              </w:rPr>
              <w:t>effects of</w:t>
            </w:r>
            <w:r>
              <w:rPr>
                <w:rFonts w:ascii="Comic Sans MS" w:hAnsi="Comic Sans MS"/>
                <w:sz w:val="28"/>
              </w:rPr>
              <w:t xml:space="preserve"> the</w:t>
            </w:r>
            <w:r w:rsidRPr="000A3C82">
              <w:rPr>
                <w:rFonts w:ascii="Comic Sans MS" w:hAnsi="Comic Sans MS"/>
                <w:sz w:val="28"/>
              </w:rPr>
              <w:t xml:space="preserve"> media</w:t>
            </w:r>
            <w:r>
              <w:rPr>
                <w:rFonts w:ascii="Comic Sans MS" w:hAnsi="Comic Sans MS"/>
                <w:sz w:val="28"/>
              </w:rPr>
              <w:t xml:space="preserve"> on behaviour</w:t>
            </w:r>
            <w:r w:rsidRPr="000A3C82">
              <w:rPr>
                <w:rFonts w:ascii="Comic Sans MS" w:hAnsi="Comic Sans MS"/>
                <w:sz w:val="28"/>
              </w:rPr>
              <w:t xml:space="preserve">, as well as negative e.g. Computer gaming can improve certain cognitive skills e.g. </w:t>
            </w:r>
            <w:proofErr w:type="spellStart"/>
            <w:r w:rsidRPr="000A3C82">
              <w:rPr>
                <w:rFonts w:ascii="Comic Sans MS" w:hAnsi="Comic Sans MS"/>
                <w:sz w:val="28"/>
              </w:rPr>
              <w:t>Visuo</w:t>
            </w:r>
            <w:proofErr w:type="spellEnd"/>
            <w:r w:rsidRPr="000A3C82">
              <w:rPr>
                <w:rFonts w:ascii="Comic Sans MS" w:hAnsi="Comic Sans MS"/>
                <w:sz w:val="28"/>
              </w:rPr>
              <w:t>-spatial and attentional skills (e.g. Sims and Mayer, 2002)</w:t>
            </w:r>
            <w:r>
              <w:rPr>
                <w:rFonts w:ascii="Comic Sans MS" w:hAnsi="Comic Sans MS"/>
                <w:sz w:val="28"/>
              </w:rPr>
              <w:t>, and g</w:t>
            </w:r>
            <w:r w:rsidRPr="000A3C82">
              <w:rPr>
                <w:rFonts w:ascii="Comic Sans MS" w:hAnsi="Comic Sans MS"/>
                <w:sz w:val="28"/>
              </w:rPr>
              <w:t>ames with a pro-social theme can promote helping behaviour in children who play them (e.g. Gentile et al, 2009)</w:t>
            </w:r>
          </w:p>
        </w:tc>
        <w:tc>
          <w:tcPr>
            <w:tcW w:w="5103" w:type="dxa"/>
          </w:tcPr>
          <w:p w:rsidR="004F0303" w:rsidRDefault="00EA6D5D" w:rsidP="00EA6D5D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</w:t>
            </w:r>
            <w:r w:rsidRPr="00EA6D5D">
              <w:rPr>
                <w:rFonts w:ascii="Comic Sans MS" w:hAnsi="Comic Sans MS"/>
                <w:sz w:val="28"/>
              </w:rPr>
              <w:t xml:space="preserve">ggressive actions </w:t>
            </w:r>
            <w:r>
              <w:rPr>
                <w:rFonts w:ascii="Comic Sans MS" w:hAnsi="Comic Sans MS"/>
                <w:sz w:val="28"/>
              </w:rPr>
              <w:t>rarely</w:t>
            </w:r>
            <w:r w:rsidRPr="00EA6D5D">
              <w:rPr>
                <w:rFonts w:ascii="Comic Sans MS" w:hAnsi="Comic Sans MS"/>
                <w:sz w:val="28"/>
              </w:rPr>
              <w:t xml:space="preserve"> result from a single cause; rather, multiple factors converging over time contribute to such behaviour. Accordingly, the influence of the violent mass media is best viewed as</w:t>
            </w:r>
            <w:r>
              <w:rPr>
                <w:rFonts w:ascii="Comic Sans MS" w:hAnsi="Comic Sans MS"/>
                <w:sz w:val="28"/>
              </w:rPr>
              <w:t xml:space="preserve"> only</w:t>
            </w:r>
            <w:r w:rsidRPr="00EA6D5D">
              <w:rPr>
                <w:rFonts w:ascii="Comic Sans MS" w:hAnsi="Comic Sans MS"/>
                <w:sz w:val="28"/>
              </w:rPr>
              <w:t xml:space="preserve"> one of the many potential factors that influence the risk for violence and aggression.</w:t>
            </w:r>
          </w:p>
        </w:tc>
      </w:tr>
      <w:tr w:rsidR="004F0303" w:rsidTr="00F31698">
        <w:tc>
          <w:tcPr>
            <w:tcW w:w="5387" w:type="dxa"/>
          </w:tcPr>
          <w:p w:rsidR="004F0303" w:rsidRDefault="00EA6D5D" w:rsidP="004F030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Research has shown that for many people video games can be a </w:t>
            </w:r>
            <w:r w:rsidR="000A3C82">
              <w:rPr>
                <w:rFonts w:ascii="Comic Sans MS" w:hAnsi="Comic Sans MS"/>
                <w:sz w:val="28"/>
              </w:rPr>
              <w:t>catharsis</w:t>
            </w:r>
            <w:r>
              <w:rPr>
                <w:rFonts w:ascii="Comic Sans MS" w:hAnsi="Comic Sans MS"/>
                <w:sz w:val="28"/>
              </w:rPr>
              <w:t xml:space="preserve"> for frustration, and lead to a reduction in violence in some homes.</w:t>
            </w:r>
          </w:p>
        </w:tc>
        <w:tc>
          <w:tcPr>
            <w:tcW w:w="5103" w:type="dxa"/>
          </w:tcPr>
          <w:p w:rsidR="004F0303" w:rsidRDefault="00961F35" w:rsidP="00F5723C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There are i</w:t>
            </w:r>
            <w:r w:rsidR="000A3C82">
              <w:rPr>
                <w:rFonts w:ascii="Comic Sans MS" w:hAnsi="Comic Sans MS"/>
                <w:sz w:val="28"/>
              </w:rPr>
              <w:t xml:space="preserve">mplications </w:t>
            </w:r>
            <w:r w:rsidR="00F5723C">
              <w:rPr>
                <w:rFonts w:ascii="Comic Sans MS" w:hAnsi="Comic Sans MS"/>
                <w:sz w:val="28"/>
              </w:rPr>
              <w:t xml:space="preserve">and applications </w:t>
            </w:r>
            <w:r w:rsidRPr="00961F35">
              <w:rPr>
                <w:rFonts w:ascii="Comic Sans MS" w:hAnsi="Comic Sans MS"/>
                <w:sz w:val="28"/>
              </w:rPr>
              <w:t>f</w:t>
            </w:r>
            <w:r w:rsidR="000A3C82">
              <w:rPr>
                <w:rFonts w:ascii="Comic Sans MS" w:hAnsi="Comic Sans MS"/>
                <w:sz w:val="28"/>
              </w:rPr>
              <w:t>or</w:t>
            </w:r>
            <w:r w:rsidRPr="00961F35">
              <w:rPr>
                <w:rFonts w:ascii="Comic Sans MS" w:hAnsi="Comic Sans MS"/>
                <w:sz w:val="28"/>
              </w:rPr>
              <w:t xml:space="preserve"> the research </w:t>
            </w:r>
            <w:r w:rsidR="000A3C82">
              <w:rPr>
                <w:rFonts w:ascii="Comic Sans MS" w:hAnsi="Comic Sans MS"/>
                <w:sz w:val="28"/>
              </w:rPr>
              <w:t>in the</w:t>
            </w:r>
            <w:r w:rsidRPr="00961F35">
              <w:rPr>
                <w:rFonts w:ascii="Comic Sans MS" w:hAnsi="Comic Sans MS"/>
                <w:sz w:val="28"/>
              </w:rPr>
              <w:t xml:space="preserve"> real world. E.g. </w:t>
            </w:r>
            <w:r w:rsidR="000A3C82">
              <w:rPr>
                <w:rFonts w:ascii="Comic Sans MS" w:hAnsi="Comic Sans MS"/>
                <w:sz w:val="28"/>
              </w:rPr>
              <w:t xml:space="preserve">legal </w:t>
            </w:r>
            <w:r w:rsidRPr="00961F35">
              <w:rPr>
                <w:rFonts w:ascii="Comic Sans MS" w:hAnsi="Comic Sans MS"/>
                <w:sz w:val="28"/>
              </w:rPr>
              <w:t xml:space="preserve">age ratings on </w:t>
            </w:r>
            <w:r w:rsidR="000A3C82">
              <w:rPr>
                <w:rFonts w:ascii="Comic Sans MS" w:hAnsi="Comic Sans MS"/>
                <w:sz w:val="28"/>
              </w:rPr>
              <w:t xml:space="preserve">violent </w:t>
            </w:r>
            <w:r w:rsidR="000A3C82" w:rsidRPr="00961F35">
              <w:rPr>
                <w:rFonts w:ascii="Comic Sans MS" w:hAnsi="Comic Sans MS"/>
                <w:sz w:val="28"/>
              </w:rPr>
              <w:t>games</w:t>
            </w:r>
            <w:r w:rsidR="000A3C82">
              <w:rPr>
                <w:rFonts w:ascii="Comic Sans MS" w:hAnsi="Comic Sans MS"/>
                <w:sz w:val="28"/>
              </w:rPr>
              <w:t xml:space="preserve"> and films.</w:t>
            </w:r>
          </w:p>
        </w:tc>
      </w:tr>
      <w:tr w:rsidR="004F0303" w:rsidTr="00F31698">
        <w:tc>
          <w:tcPr>
            <w:tcW w:w="5387" w:type="dxa"/>
          </w:tcPr>
          <w:p w:rsidR="004F0303" w:rsidRDefault="00CB187D" w:rsidP="004F0303">
            <w:pPr>
              <w:rPr>
                <w:rFonts w:ascii="Comic Sans MS" w:hAnsi="Comic Sans MS"/>
                <w:sz w:val="28"/>
              </w:rPr>
            </w:pPr>
            <w:r w:rsidRPr="00CB187D">
              <w:rPr>
                <w:rFonts w:ascii="Comic Sans MS" w:hAnsi="Comic Sans MS"/>
                <w:sz w:val="28"/>
              </w:rPr>
              <w:t>Much</w:t>
            </w:r>
            <w:r>
              <w:rPr>
                <w:rFonts w:ascii="Comic Sans MS" w:hAnsi="Comic Sans MS"/>
                <w:sz w:val="28"/>
              </w:rPr>
              <w:t xml:space="preserve"> of the</w:t>
            </w:r>
            <w:r w:rsidRPr="00CB187D">
              <w:rPr>
                <w:rFonts w:ascii="Comic Sans MS" w:hAnsi="Comic Sans MS"/>
                <w:sz w:val="28"/>
              </w:rPr>
              <w:t xml:space="preserve"> research </w:t>
            </w:r>
            <w:r>
              <w:rPr>
                <w:rFonts w:ascii="Comic Sans MS" w:hAnsi="Comic Sans MS"/>
                <w:sz w:val="28"/>
              </w:rPr>
              <w:t xml:space="preserve">into the effects of the media on aggression is </w:t>
            </w:r>
            <w:r w:rsidRPr="00CB187D">
              <w:rPr>
                <w:rFonts w:ascii="Comic Sans MS" w:hAnsi="Comic Sans MS"/>
                <w:sz w:val="28"/>
              </w:rPr>
              <w:t>correlational</w:t>
            </w:r>
            <w:r>
              <w:rPr>
                <w:rFonts w:ascii="Comic Sans MS" w:hAnsi="Comic Sans MS"/>
                <w:sz w:val="28"/>
              </w:rPr>
              <w:t>. Therefore it is difficult to establish a causal link, as it possible more aggressive individuals choose to play more of aggressive games.</w:t>
            </w:r>
          </w:p>
        </w:tc>
        <w:tc>
          <w:tcPr>
            <w:tcW w:w="5103" w:type="dxa"/>
          </w:tcPr>
          <w:p w:rsidR="004F0303" w:rsidRDefault="00F5723C" w:rsidP="00F5723C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There is significant empirical e</w:t>
            </w:r>
            <w:r w:rsidR="00CB187D" w:rsidRPr="00CB187D">
              <w:rPr>
                <w:rFonts w:ascii="Comic Sans MS" w:hAnsi="Comic Sans MS"/>
                <w:sz w:val="28"/>
              </w:rPr>
              <w:t xml:space="preserve">vidence for </w:t>
            </w:r>
            <w:r>
              <w:rPr>
                <w:rFonts w:ascii="Comic Sans MS" w:hAnsi="Comic Sans MS"/>
                <w:sz w:val="28"/>
              </w:rPr>
              <w:t>the</w:t>
            </w:r>
            <w:r w:rsidR="00CB187D" w:rsidRPr="00CB187D">
              <w:rPr>
                <w:rFonts w:ascii="Comic Sans MS" w:hAnsi="Comic Sans MS"/>
                <w:sz w:val="28"/>
              </w:rPr>
              <w:t xml:space="preserve"> role</w:t>
            </w:r>
            <w:r>
              <w:rPr>
                <w:rFonts w:ascii="Comic Sans MS" w:hAnsi="Comic Sans MS"/>
                <w:sz w:val="28"/>
              </w:rPr>
              <w:t xml:space="preserve"> of other factors e.g. genetics in aggressive behaviour, and some research shows that the impacts of violent media are only really present in these individuals (e.g. Josephson </w:t>
            </w:r>
            <w:r w:rsidRPr="00F5723C">
              <w:rPr>
                <w:rFonts w:ascii="Comic Sans MS" w:hAnsi="Comic Sans MS"/>
                <w:sz w:val="28"/>
              </w:rPr>
              <w:t>1987)</w:t>
            </w:r>
          </w:p>
        </w:tc>
      </w:tr>
      <w:tr w:rsidR="004F0303" w:rsidTr="00F31698">
        <w:tc>
          <w:tcPr>
            <w:tcW w:w="5387" w:type="dxa"/>
          </w:tcPr>
          <w:p w:rsidR="004F0303" w:rsidRDefault="00CB187D" w:rsidP="004F030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It is possible that disinhibition, in reducing the emotional impacts to aggression, may reduce actual aggression levels in real-world scenarios, as aggressive response usually require heightened emotion.</w:t>
            </w:r>
          </w:p>
        </w:tc>
        <w:tc>
          <w:tcPr>
            <w:tcW w:w="5103" w:type="dxa"/>
          </w:tcPr>
          <w:p w:rsidR="00F31698" w:rsidRDefault="00F31698" w:rsidP="00F3169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Research suggests that the negative effects of video games are short-lived, whilst positive effects can have a much longer lasting impact.</w:t>
            </w:r>
          </w:p>
          <w:p w:rsidR="004F0303" w:rsidRDefault="004F0303" w:rsidP="000A3C82">
            <w:pPr>
              <w:rPr>
                <w:rFonts w:ascii="Comic Sans MS" w:hAnsi="Comic Sans MS"/>
                <w:sz w:val="28"/>
              </w:rPr>
            </w:pPr>
          </w:p>
        </w:tc>
      </w:tr>
      <w:tr w:rsidR="004F0303" w:rsidTr="00F31698">
        <w:tc>
          <w:tcPr>
            <w:tcW w:w="5387" w:type="dxa"/>
          </w:tcPr>
          <w:p w:rsidR="004F0303" w:rsidRDefault="00CB187D" w:rsidP="00F5723C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The extent to which </w:t>
            </w:r>
            <w:r w:rsidR="00F5723C">
              <w:rPr>
                <w:rFonts w:ascii="Comic Sans MS" w:hAnsi="Comic Sans MS"/>
                <w:sz w:val="28"/>
              </w:rPr>
              <w:t>individuals</w:t>
            </w:r>
            <w:r>
              <w:rPr>
                <w:rFonts w:ascii="Comic Sans MS" w:hAnsi="Comic Sans MS"/>
                <w:sz w:val="28"/>
              </w:rPr>
              <w:t xml:space="preserve"> become involved in the media they are experiencing </w:t>
            </w:r>
            <w:r w:rsidR="00F5723C">
              <w:rPr>
                <w:rFonts w:ascii="Comic Sans MS" w:hAnsi="Comic Sans MS"/>
                <w:sz w:val="28"/>
              </w:rPr>
              <w:t>varies</w:t>
            </w:r>
            <w:r>
              <w:rPr>
                <w:rFonts w:ascii="Comic Sans MS" w:hAnsi="Comic Sans MS"/>
                <w:sz w:val="28"/>
              </w:rPr>
              <w:t xml:space="preserve">. So, </w:t>
            </w:r>
            <w:r w:rsidR="00F5723C">
              <w:rPr>
                <w:rFonts w:ascii="Comic Sans MS" w:hAnsi="Comic Sans MS"/>
                <w:sz w:val="28"/>
              </w:rPr>
              <w:t>disinhibition</w:t>
            </w:r>
            <w:r>
              <w:rPr>
                <w:rFonts w:ascii="Comic Sans MS" w:hAnsi="Comic Sans MS"/>
                <w:sz w:val="28"/>
              </w:rPr>
              <w:t xml:space="preserve"> only occurs in people who are </w:t>
            </w:r>
            <w:r w:rsidR="00F5723C">
              <w:rPr>
                <w:rFonts w:ascii="Comic Sans MS" w:hAnsi="Comic Sans MS"/>
                <w:sz w:val="28"/>
              </w:rPr>
              <w:t>fully</w:t>
            </w:r>
            <w:r>
              <w:rPr>
                <w:rFonts w:ascii="Comic Sans MS" w:hAnsi="Comic Sans MS"/>
                <w:sz w:val="28"/>
              </w:rPr>
              <w:t xml:space="preserve"> engaged in playing</w:t>
            </w:r>
            <w:r w:rsidR="00F5723C">
              <w:rPr>
                <w:rFonts w:ascii="Comic Sans MS" w:hAnsi="Comic Sans MS"/>
                <w:sz w:val="28"/>
              </w:rPr>
              <w:t>,</w:t>
            </w:r>
            <w:r>
              <w:rPr>
                <w:rFonts w:ascii="Comic Sans MS" w:hAnsi="Comic Sans MS"/>
                <w:sz w:val="28"/>
              </w:rPr>
              <w:t xml:space="preserve"> and </w:t>
            </w:r>
            <w:r w:rsidR="00F5723C">
              <w:rPr>
                <w:rFonts w:ascii="Comic Sans MS" w:hAnsi="Comic Sans MS"/>
                <w:sz w:val="28"/>
              </w:rPr>
              <w:t xml:space="preserve">who </w:t>
            </w:r>
            <w:r>
              <w:rPr>
                <w:rFonts w:ascii="Comic Sans MS" w:hAnsi="Comic Sans MS"/>
                <w:sz w:val="28"/>
              </w:rPr>
              <w:t xml:space="preserve">are not easily </w:t>
            </w:r>
            <w:r w:rsidR="00F5723C">
              <w:rPr>
                <w:rFonts w:ascii="Comic Sans MS" w:hAnsi="Comic Sans MS"/>
                <w:sz w:val="28"/>
              </w:rPr>
              <w:t>distracted</w:t>
            </w:r>
            <w:r>
              <w:rPr>
                <w:rFonts w:ascii="Comic Sans MS" w:hAnsi="Comic Sans MS"/>
                <w:sz w:val="28"/>
              </w:rPr>
              <w:t xml:space="preserve"> by external stimuli (e.g. introverts). This suggest disinhibition is not a universal effect. </w:t>
            </w:r>
          </w:p>
        </w:tc>
        <w:tc>
          <w:tcPr>
            <w:tcW w:w="5103" w:type="dxa"/>
          </w:tcPr>
          <w:p w:rsidR="004F0303" w:rsidRDefault="00CB187D" w:rsidP="004F030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Access to computer games can have practical applications to child-rearing. For example, parents can be </w:t>
            </w:r>
            <w:r w:rsidR="00F5723C">
              <w:rPr>
                <w:rFonts w:ascii="Comic Sans MS" w:hAnsi="Comic Sans MS"/>
                <w:sz w:val="28"/>
              </w:rPr>
              <w:t>encouraged</w:t>
            </w:r>
            <w:r>
              <w:rPr>
                <w:rFonts w:ascii="Comic Sans MS" w:hAnsi="Comic Sans MS"/>
                <w:sz w:val="28"/>
              </w:rPr>
              <w:t xml:space="preserve"> to limit the amount of time </w:t>
            </w:r>
            <w:r w:rsidR="00F5723C">
              <w:rPr>
                <w:rFonts w:ascii="Comic Sans MS" w:hAnsi="Comic Sans MS"/>
                <w:sz w:val="28"/>
              </w:rPr>
              <w:t xml:space="preserve">children are </w:t>
            </w:r>
            <w:r>
              <w:rPr>
                <w:rFonts w:ascii="Comic Sans MS" w:hAnsi="Comic Sans MS"/>
                <w:sz w:val="28"/>
              </w:rPr>
              <w:t>playing video games, especially for the young.</w:t>
            </w:r>
          </w:p>
        </w:tc>
      </w:tr>
    </w:tbl>
    <w:p w:rsidR="004F0303" w:rsidRDefault="004F0303">
      <w:bookmarkStart w:id="0" w:name="_GoBack"/>
      <w:bookmarkEnd w:id="0"/>
    </w:p>
    <w:sectPr w:rsidR="004F0303" w:rsidSect="00F316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03"/>
    <w:rsid w:val="000A3C82"/>
    <w:rsid w:val="001C07AC"/>
    <w:rsid w:val="004F0303"/>
    <w:rsid w:val="00961F35"/>
    <w:rsid w:val="00CB187D"/>
    <w:rsid w:val="00EA6D5D"/>
    <w:rsid w:val="00F31698"/>
    <w:rsid w:val="00F5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F4A6B-ED02-4E0C-A8AB-500C9B04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Finney</dc:creator>
  <cp:keywords/>
  <dc:description/>
  <cp:lastModifiedBy>Kirsty Finney</cp:lastModifiedBy>
  <cp:revision>4</cp:revision>
  <dcterms:created xsi:type="dcterms:W3CDTF">2017-03-03T11:50:00Z</dcterms:created>
  <dcterms:modified xsi:type="dcterms:W3CDTF">2017-03-03T12:27:00Z</dcterms:modified>
</cp:coreProperties>
</file>