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22" w:rsidRDefault="00915E22" w:rsidP="00EC086E">
      <w:pPr>
        <w:pStyle w:val="Heading3"/>
        <w:pBdr>
          <w:bottom w:val="single" w:sz="8" w:space="1" w:color="A6A6A6" w:themeColor="background1" w:themeShade="A6"/>
        </w:pBdr>
        <w:spacing w:line="240" w:lineRule="atLeast"/>
        <w:rPr>
          <w:sz w:val="32"/>
          <w:szCs w:val="32"/>
        </w:rPr>
      </w:pPr>
      <w:r w:rsidRPr="00101047">
        <w:rPr>
          <w:sz w:val="32"/>
          <w:szCs w:val="32"/>
        </w:rPr>
        <w:t xml:space="preserve">Music </w:t>
      </w:r>
      <w:proofErr w:type="gramStart"/>
      <w:r w:rsidRPr="00101047">
        <w:rPr>
          <w:sz w:val="32"/>
          <w:szCs w:val="32"/>
        </w:rPr>
        <w:t>A</w:t>
      </w:r>
      <w:proofErr w:type="gramEnd"/>
      <w:r w:rsidR="00773495">
        <w:rPr>
          <w:sz w:val="32"/>
          <w:szCs w:val="32"/>
        </w:rPr>
        <w:t xml:space="preserve"> </w:t>
      </w:r>
      <w:r w:rsidRPr="00101047">
        <w:rPr>
          <w:sz w:val="32"/>
          <w:szCs w:val="32"/>
        </w:rPr>
        <w:t>Level</w:t>
      </w:r>
    </w:p>
    <w:p w:rsidR="000F690F" w:rsidRDefault="000F690F" w:rsidP="000F690F">
      <w:pPr>
        <w:spacing w:after="0" w:line="240" w:lineRule="auto"/>
      </w:pPr>
    </w:p>
    <w:p w:rsidR="000F690F" w:rsidRPr="000F690F" w:rsidRDefault="000F690F" w:rsidP="000F690F">
      <w:pPr>
        <w:spacing w:after="0" w:line="240" w:lineRule="auto"/>
        <w:contextualSpacing/>
        <w:jc w:val="both"/>
        <w:rPr>
          <w:rFonts w:ascii="Arial" w:eastAsiaTheme="minorHAnsi" w:hAnsi="Arial" w:cs="Arial"/>
          <w:b/>
          <w:szCs w:val="22"/>
        </w:rPr>
      </w:pPr>
      <w:r w:rsidRPr="000F690F">
        <w:rPr>
          <w:rFonts w:ascii="Arial" w:eastAsiaTheme="minorHAnsi" w:hAnsi="Arial" w:cs="Arial"/>
          <w:b/>
          <w:szCs w:val="22"/>
        </w:rPr>
        <w:t>Awarding Body: AQA</w:t>
      </w:r>
    </w:p>
    <w:p w:rsidR="000F690F" w:rsidRDefault="000F690F" w:rsidP="000F690F">
      <w:pPr>
        <w:spacing w:after="0" w:line="240" w:lineRule="auto"/>
      </w:pPr>
    </w:p>
    <w:p w:rsidR="000F690F" w:rsidRPr="000F690F" w:rsidRDefault="000F690F" w:rsidP="000F690F">
      <w:pPr>
        <w:spacing w:after="0" w:line="240" w:lineRule="auto"/>
        <w:contextualSpacing/>
        <w:jc w:val="both"/>
        <w:rPr>
          <w:rFonts w:ascii="Arial" w:eastAsiaTheme="minorHAnsi" w:hAnsi="Arial" w:cs="Arial"/>
          <w:b/>
          <w:sz w:val="28"/>
          <w:szCs w:val="22"/>
        </w:rPr>
      </w:pPr>
      <w:r w:rsidRPr="000F690F">
        <w:rPr>
          <w:rFonts w:ascii="Arial" w:eastAsiaTheme="minorHAnsi" w:hAnsi="Arial" w:cs="Arial"/>
          <w:b/>
          <w:sz w:val="28"/>
          <w:szCs w:val="22"/>
        </w:rPr>
        <w:t>Requirements</w:t>
      </w:r>
    </w:p>
    <w:p w:rsidR="000F690F" w:rsidRPr="000F690F" w:rsidRDefault="000F690F" w:rsidP="000F690F">
      <w:p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Students studying Music in the Sixth Form are expected to play a full part in the life of the School and department. The life of the department is very full and rewarding indeed, and Sixth Formers have the opportunity to take the lead in some ensembles.</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As well as the academic requirements for entry to the Sixth Form, we advise that students pass at least ABRSM Grade </w:t>
      </w:r>
      <w:r w:rsidR="003C7130">
        <w:rPr>
          <w:rFonts w:ascii="Arial" w:eastAsiaTheme="minorHAnsi" w:hAnsi="Arial" w:cs="Arial"/>
          <w:szCs w:val="22"/>
        </w:rPr>
        <w:t>5</w:t>
      </w:r>
      <w:r w:rsidRPr="000F690F">
        <w:rPr>
          <w:rFonts w:ascii="Arial" w:eastAsiaTheme="minorHAnsi" w:hAnsi="Arial" w:cs="Arial"/>
          <w:szCs w:val="22"/>
        </w:rPr>
        <w:t xml:space="preserve"> (or equivalent) on their first instrument prior to beginning study.</w:t>
      </w:r>
      <w:r w:rsidR="003C7130">
        <w:rPr>
          <w:rFonts w:ascii="Arial" w:eastAsiaTheme="minorHAnsi" w:hAnsi="Arial" w:cs="Arial"/>
          <w:szCs w:val="22"/>
        </w:rPr>
        <w:t xml:space="preserve">  An understanding of music theory to ABRSM Grade 5 is an advantage.</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b/>
          <w:sz w:val="28"/>
          <w:szCs w:val="22"/>
        </w:rPr>
      </w:pPr>
      <w:r w:rsidRPr="000F690F">
        <w:rPr>
          <w:rFonts w:ascii="Arial" w:eastAsiaTheme="minorHAnsi" w:hAnsi="Arial" w:cs="Arial"/>
          <w:b/>
          <w:sz w:val="28"/>
          <w:szCs w:val="22"/>
        </w:rPr>
        <w:t>Structure of the course</w:t>
      </w:r>
    </w:p>
    <w:p w:rsidR="000F690F" w:rsidRPr="000F690F" w:rsidRDefault="000F690F" w:rsidP="000F690F">
      <w:pPr>
        <w:spacing w:after="0" w:line="240" w:lineRule="auto"/>
        <w:contextualSpacing/>
        <w:jc w:val="both"/>
        <w:rPr>
          <w:rFonts w:ascii="Arial" w:eastAsiaTheme="minorHAnsi" w:hAnsi="Arial" w:cs="Arial"/>
          <w:szCs w:val="22"/>
          <w:u w:val="single"/>
        </w:rPr>
      </w:pPr>
      <w:r w:rsidRPr="000F690F">
        <w:rPr>
          <w:rFonts w:ascii="Arial" w:eastAsiaTheme="minorHAnsi" w:hAnsi="Arial" w:cs="Arial"/>
          <w:szCs w:val="22"/>
          <w:u w:val="single"/>
        </w:rPr>
        <w:t>Year 12</w:t>
      </w:r>
    </w:p>
    <w:p w:rsidR="000F690F" w:rsidRPr="000F690F" w:rsidRDefault="000F690F" w:rsidP="000F690F">
      <w:pPr>
        <w:spacing w:after="0" w:line="240" w:lineRule="auto"/>
        <w:contextualSpacing/>
        <w:jc w:val="both"/>
        <w:rPr>
          <w:rFonts w:ascii="Arial" w:eastAsiaTheme="minorHAnsi" w:hAnsi="Arial" w:cs="Arial"/>
          <w:i/>
          <w:szCs w:val="22"/>
        </w:rPr>
      </w:pPr>
      <w:r w:rsidRPr="000F690F">
        <w:rPr>
          <w:rFonts w:ascii="Arial" w:eastAsiaTheme="minorHAnsi" w:hAnsi="Arial" w:cs="Arial"/>
          <w:i/>
          <w:szCs w:val="22"/>
        </w:rPr>
        <w:t>Western Classical Tradition 1650-1910</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Baroque: the solo concerto</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Classical: the operas of Mozart</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Romantic: the piano music of Chopin, Brahms and Grieg</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i/>
          <w:szCs w:val="22"/>
        </w:rPr>
      </w:pPr>
      <w:r w:rsidRPr="000F690F">
        <w:rPr>
          <w:rFonts w:ascii="Arial" w:eastAsiaTheme="minorHAnsi" w:hAnsi="Arial" w:cs="Arial"/>
          <w:i/>
          <w:szCs w:val="22"/>
        </w:rPr>
        <w:t>Contemporary Traditional Music</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Astor </w:t>
      </w:r>
      <w:proofErr w:type="spellStart"/>
      <w:r w:rsidRPr="000F690F">
        <w:rPr>
          <w:rFonts w:ascii="Arial" w:eastAsiaTheme="minorHAnsi" w:hAnsi="Arial" w:cs="Arial"/>
          <w:szCs w:val="22"/>
        </w:rPr>
        <w:t>Piazzolla</w:t>
      </w:r>
      <w:proofErr w:type="spellEnd"/>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proofErr w:type="spellStart"/>
      <w:r w:rsidRPr="000F690F">
        <w:rPr>
          <w:rFonts w:ascii="Arial" w:eastAsiaTheme="minorHAnsi" w:hAnsi="Arial" w:cs="Arial"/>
          <w:szCs w:val="22"/>
        </w:rPr>
        <w:t>Toumani</w:t>
      </w:r>
      <w:proofErr w:type="spellEnd"/>
      <w:r w:rsidRPr="000F690F">
        <w:rPr>
          <w:rFonts w:ascii="Arial" w:eastAsiaTheme="minorHAnsi" w:hAnsi="Arial" w:cs="Arial"/>
          <w:szCs w:val="22"/>
        </w:rPr>
        <w:t xml:space="preserve"> </w:t>
      </w:r>
      <w:proofErr w:type="spellStart"/>
      <w:r w:rsidRPr="000F690F">
        <w:rPr>
          <w:rFonts w:ascii="Arial" w:eastAsiaTheme="minorHAnsi" w:hAnsi="Arial" w:cs="Arial"/>
          <w:szCs w:val="22"/>
        </w:rPr>
        <w:t>Diabat</w:t>
      </w:r>
      <w:r w:rsidR="003C7130">
        <w:rPr>
          <w:rFonts w:ascii="Arial" w:eastAsiaTheme="minorHAnsi" w:hAnsi="Arial" w:cs="Arial"/>
          <w:szCs w:val="22"/>
        </w:rPr>
        <w:t>é</w:t>
      </w:r>
      <w:proofErr w:type="spellEnd"/>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proofErr w:type="spellStart"/>
      <w:r w:rsidRPr="000F690F">
        <w:rPr>
          <w:rFonts w:ascii="Arial" w:eastAsiaTheme="minorHAnsi" w:hAnsi="Arial" w:cs="Arial"/>
          <w:szCs w:val="22"/>
        </w:rPr>
        <w:t>Anoushka</w:t>
      </w:r>
      <w:proofErr w:type="spellEnd"/>
      <w:r w:rsidRPr="000F690F">
        <w:rPr>
          <w:rFonts w:ascii="Arial" w:eastAsiaTheme="minorHAnsi" w:hAnsi="Arial" w:cs="Arial"/>
          <w:szCs w:val="22"/>
        </w:rPr>
        <w:t xml:space="preserve"> Shankar</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proofErr w:type="spellStart"/>
      <w:r w:rsidRPr="000F690F">
        <w:rPr>
          <w:rFonts w:ascii="Arial" w:eastAsiaTheme="minorHAnsi" w:hAnsi="Arial" w:cs="Arial"/>
          <w:szCs w:val="22"/>
        </w:rPr>
        <w:t>Mariza</w:t>
      </w:r>
      <w:proofErr w:type="spellEnd"/>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proofErr w:type="spellStart"/>
      <w:r w:rsidRPr="000F690F">
        <w:rPr>
          <w:rFonts w:ascii="Arial" w:eastAsiaTheme="minorHAnsi" w:hAnsi="Arial" w:cs="Arial"/>
          <w:szCs w:val="22"/>
        </w:rPr>
        <w:t>Bellowhead</w:t>
      </w:r>
      <w:proofErr w:type="spellEnd"/>
    </w:p>
    <w:p w:rsidR="000F690F" w:rsidRPr="000F690F" w:rsidRDefault="000F690F" w:rsidP="000F690F">
      <w:pPr>
        <w:spacing w:after="0" w:line="240" w:lineRule="auto"/>
        <w:jc w:val="both"/>
        <w:rPr>
          <w:rFonts w:ascii="Arial" w:eastAsiaTheme="minorHAnsi" w:hAnsi="Arial" w:cs="Arial"/>
          <w:szCs w:val="22"/>
        </w:rPr>
      </w:pPr>
    </w:p>
    <w:p w:rsidR="000F690F" w:rsidRPr="000F690F" w:rsidRDefault="000F690F" w:rsidP="000F690F">
      <w:pPr>
        <w:spacing w:after="0" w:line="240" w:lineRule="auto"/>
        <w:jc w:val="both"/>
        <w:rPr>
          <w:rFonts w:ascii="Arial" w:eastAsiaTheme="minorHAnsi" w:hAnsi="Arial" w:cs="Arial"/>
          <w:i/>
          <w:szCs w:val="22"/>
        </w:rPr>
      </w:pPr>
      <w:r w:rsidRPr="000F690F">
        <w:rPr>
          <w:rFonts w:ascii="Arial" w:eastAsiaTheme="minorHAnsi" w:hAnsi="Arial" w:cs="Arial"/>
          <w:i/>
          <w:szCs w:val="22"/>
        </w:rPr>
        <w:t>Performance</w:t>
      </w:r>
    </w:p>
    <w:p w:rsidR="000F690F" w:rsidRPr="000F690F" w:rsidRDefault="000F690F" w:rsidP="000F690F">
      <w:pPr>
        <w:numPr>
          <w:ilvl w:val="0"/>
          <w:numId w:val="15"/>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Opportunities for solo performances throughout the year</w:t>
      </w:r>
    </w:p>
    <w:p w:rsidR="000F690F" w:rsidRPr="000F690F" w:rsidRDefault="000F690F" w:rsidP="000F690F">
      <w:pPr>
        <w:numPr>
          <w:ilvl w:val="0"/>
          <w:numId w:val="15"/>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Students are expected to have individual tuition across the two years on their first study instrument and any other instruments they wish to present for examination in Year 13</w:t>
      </w:r>
    </w:p>
    <w:p w:rsidR="000F690F" w:rsidRPr="000F690F" w:rsidRDefault="000F690F" w:rsidP="000F690F">
      <w:pPr>
        <w:spacing w:after="0" w:line="240" w:lineRule="auto"/>
        <w:jc w:val="both"/>
        <w:rPr>
          <w:rFonts w:ascii="Arial" w:eastAsiaTheme="minorHAnsi" w:hAnsi="Arial" w:cs="Arial"/>
          <w:szCs w:val="22"/>
        </w:rPr>
      </w:pPr>
    </w:p>
    <w:p w:rsidR="000F690F" w:rsidRPr="000F690F" w:rsidRDefault="000F690F" w:rsidP="000F690F">
      <w:pPr>
        <w:spacing w:after="0" w:line="240" w:lineRule="auto"/>
        <w:jc w:val="both"/>
        <w:rPr>
          <w:rFonts w:ascii="Arial" w:eastAsiaTheme="minorHAnsi" w:hAnsi="Arial" w:cs="Arial"/>
          <w:i/>
          <w:szCs w:val="22"/>
        </w:rPr>
      </w:pPr>
      <w:r w:rsidRPr="000F690F">
        <w:rPr>
          <w:rFonts w:ascii="Arial" w:eastAsiaTheme="minorHAnsi" w:hAnsi="Arial" w:cs="Arial"/>
          <w:i/>
          <w:szCs w:val="22"/>
        </w:rPr>
        <w:t>Composition</w:t>
      </w:r>
    </w:p>
    <w:p w:rsidR="000F690F" w:rsidRPr="000F690F" w:rsidRDefault="000F690F" w:rsidP="000F690F">
      <w:pPr>
        <w:numPr>
          <w:ilvl w:val="0"/>
          <w:numId w:val="15"/>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A suite of exercises in both stylistic and free composition across the year</w:t>
      </w:r>
    </w:p>
    <w:p w:rsidR="000F690F" w:rsidRPr="000F690F" w:rsidRDefault="000F690F" w:rsidP="000F690F">
      <w:pPr>
        <w:numPr>
          <w:ilvl w:val="0"/>
          <w:numId w:val="15"/>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Opportunities to have compositions performed at School and external events</w:t>
      </w:r>
    </w:p>
    <w:p w:rsidR="000F690F" w:rsidRPr="000F690F" w:rsidRDefault="000F690F" w:rsidP="000F690F">
      <w:pPr>
        <w:spacing w:after="0" w:line="240" w:lineRule="auto"/>
        <w:jc w:val="both"/>
        <w:rPr>
          <w:rFonts w:ascii="Arial" w:eastAsiaTheme="minorHAnsi" w:hAnsi="Arial" w:cs="Arial"/>
          <w:szCs w:val="22"/>
        </w:rPr>
      </w:pPr>
    </w:p>
    <w:p w:rsidR="000F690F" w:rsidRPr="000F690F" w:rsidRDefault="000F690F" w:rsidP="000F690F">
      <w:pPr>
        <w:spacing w:after="0" w:line="240" w:lineRule="auto"/>
        <w:jc w:val="both"/>
        <w:rPr>
          <w:rFonts w:ascii="Arial" w:eastAsiaTheme="minorHAnsi" w:hAnsi="Arial" w:cs="Arial"/>
          <w:szCs w:val="22"/>
        </w:rPr>
      </w:pPr>
      <w:r w:rsidRPr="000F690F">
        <w:rPr>
          <w:rFonts w:ascii="Arial" w:eastAsiaTheme="minorHAnsi" w:hAnsi="Arial" w:cs="Arial"/>
          <w:szCs w:val="22"/>
          <w:u w:val="single"/>
        </w:rPr>
        <w:t>Year 13</w:t>
      </w:r>
    </w:p>
    <w:p w:rsidR="000F690F" w:rsidRPr="000F690F" w:rsidRDefault="000F690F" w:rsidP="000F690F">
      <w:pPr>
        <w:spacing w:after="0" w:line="240" w:lineRule="auto"/>
        <w:jc w:val="both"/>
        <w:rPr>
          <w:rFonts w:ascii="Arial" w:eastAsiaTheme="minorHAnsi" w:hAnsi="Arial" w:cs="Arial"/>
          <w:szCs w:val="22"/>
        </w:rPr>
      </w:pPr>
      <w:r w:rsidRPr="000F690F">
        <w:rPr>
          <w:rFonts w:ascii="Arial" w:eastAsiaTheme="minorHAnsi" w:hAnsi="Arial" w:cs="Arial"/>
          <w:i/>
          <w:szCs w:val="22"/>
        </w:rPr>
        <w:t xml:space="preserve">Western Classical Tradition 1650-1910 </w:t>
      </w:r>
      <w:r w:rsidRPr="000F690F">
        <w:rPr>
          <w:rFonts w:ascii="Arial" w:eastAsiaTheme="minorHAnsi" w:hAnsi="Arial" w:cs="Arial"/>
          <w:szCs w:val="22"/>
        </w:rPr>
        <w:t>revising and extending Year 12</w:t>
      </w:r>
    </w:p>
    <w:p w:rsidR="000F690F" w:rsidRPr="000F690F" w:rsidRDefault="000F690F" w:rsidP="000F690F">
      <w:pPr>
        <w:spacing w:after="0" w:line="240" w:lineRule="auto"/>
        <w:jc w:val="both"/>
        <w:rPr>
          <w:rFonts w:ascii="Arial" w:eastAsiaTheme="minorHAnsi" w:hAnsi="Arial" w:cs="Arial"/>
          <w:i/>
          <w:szCs w:val="22"/>
        </w:rPr>
      </w:pPr>
    </w:p>
    <w:p w:rsidR="000F690F" w:rsidRPr="000F690F" w:rsidRDefault="000F690F" w:rsidP="000F690F">
      <w:pPr>
        <w:spacing w:after="0" w:line="240" w:lineRule="auto"/>
        <w:jc w:val="both"/>
        <w:rPr>
          <w:rFonts w:ascii="Arial" w:eastAsiaTheme="minorHAnsi" w:hAnsi="Arial" w:cs="Arial"/>
          <w:szCs w:val="22"/>
        </w:rPr>
      </w:pPr>
      <w:r w:rsidRPr="000F690F">
        <w:rPr>
          <w:rFonts w:ascii="Arial" w:eastAsiaTheme="minorHAnsi" w:hAnsi="Arial" w:cs="Arial"/>
          <w:i/>
          <w:szCs w:val="22"/>
        </w:rPr>
        <w:t xml:space="preserve">Contemporary Traditional Music </w:t>
      </w:r>
      <w:r w:rsidRPr="000F690F">
        <w:rPr>
          <w:rFonts w:ascii="Arial" w:eastAsiaTheme="minorHAnsi" w:hAnsi="Arial" w:cs="Arial"/>
          <w:szCs w:val="22"/>
        </w:rPr>
        <w:t>revising and extending Year 12</w:t>
      </w:r>
    </w:p>
    <w:p w:rsidR="000F690F" w:rsidRPr="000F690F" w:rsidRDefault="000F690F" w:rsidP="000F690F">
      <w:pPr>
        <w:spacing w:after="0" w:line="240" w:lineRule="auto"/>
        <w:jc w:val="both"/>
        <w:rPr>
          <w:rFonts w:ascii="Arial" w:eastAsiaTheme="minorHAnsi" w:hAnsi="Arial" w:cs="Arial"/>
          <w:szCs w:val="22"/>
        </w:rPr>
      </w:pPr>
    </w:p>
    <w:p w:rsidR="003C7130" w:rsidRDefault="003C7130">
      <w:pPr>
        <w:spacing w:after="0" w:line="240" w:lineRule="auto"/>
        <w:rPr>
          <w:rFonts w:ascii="Arial" w:eastAsiaTheme="minorHAnsi" w:hAnsi="Arial" w:cs="Arial"/>
          <w:i/>
          <w:szCs w:val="22"/>
        </w:rPr>
      </w:pPr>
      <w:r>
        <w:rPr>
          <w:rFonts w:ascii="Arial" w:eastAsiaTheme="minorHAnsi" w:hAnsi="Arial" w:cs="Arial"/>
          <w:i/>
          <w:szCs w:val="22"/>
        </w:rPr>
        <w:br w:type="page"/>
      </w:r>
    </w:p>
    <w:p w:rsidR="000F690F" w:rsidRPr="000F690F" w:rsidRDefault="000F690F" w:rsidP="000F690F">
      <w:pPr>
        <w:spacing w:after="0" w:line="240" w:lineRule="auto"/>
        <w:jc w:val="both"/>
        <w:rPr>
          <w:rFonts w:ascii="Arial" w:eastAsiaTheme="minorHAnsi" w:hAnsi="Arial" w:cs="Arial"/>
          <w:i/>
          <w:szCs w:val="22"/>
        </w:rPr>
      </w:pPr>
      <w:r w:rsidRPr="000F690F">
        <w:rPr>
          <w:rFonts w:ascii="Arial" w:eastAsiaTheme="minorHAnsi" w:hAnsi="Arial" w:cs="Arial"/>
          <w:i/>
          <w:szCs w:val="22"/>
        </w:rPr>
        <w:lastRenderedPageBreak/>
        <w:t>Art Music since 1910</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Dmitri Shostakovich</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Olivier </w:t>
      </w:r>
      <w:proofErr w:type="spellStart"/>
      <w:r w:rsidRPr="000F690F">
        <w:rPr>
          <w:rFonts w:ascii="Arial" w:eastAsiaTheme="minorHAnsi" w:hAnsi="Arial" w:cs="Arial"/>
          <w:szCs w:val="22"/>
        </w:rPr>
        <w:t>Messiaen</w:t>
      </w:r>
      <w:proofErr w:type="spellEnd"/>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Steve Reich</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James MacMillan</w:t>
      </w:r>
    </w:p>
    <w:p w:rsidR="000F690F" w:rsidRPr="000F690F" w:rsidRDefault="000F690F" w:rsidP="000F690F">
      <w:pPr>
        <w:spacing w:after="0" w:line="240" w:lineRule="auto"/>
        <w:jc w:val="both"/>
        <w:rPr>
          <w:rFonts w:ascii="Arial" w:eastAsiaTheme="minorHAnsi" w:hAnsi="Arial" w:cs="Arial"/>
          <w:szCs w:val="22"/>
        </w:rPr>
      </w:pPr>
    </w:p>
    <w:p w:rsidR="000F690F" w:rsidRPr="000F690F" w:rsidRDefault="000F690F" w:rsidP="000F690F">
      <w:pPr>
        <w:spacing w:after="0" w:line="240" w:lineRule="auto"/>
        <w:jc w:val="both"/>
        <w:rPr>
          <w:rFonts w:ascii="Arial" w:eastAsiaTheme="minorHAnsi" w:hAnsi="Arial" w:cs="Arial"/>
          <w:i/>
          <w:szCs w:val="22"/>
        </w:rPr>
      </w:pPr>
      <w:r w:rsidRPr="000F690F">
        <w:rPr>
          <w:rFonts w:ascii="Arial" w:eastAsiaTheme="minorHAnsi" w:hAnsi="Arial" w:cs="Arial"/>
          <w:i/>
          <w:szCs w:val="22"/>
        </w:rPr>
        <w:t>Performance</w:t>
      </w:r>
    </w:p>
    <w:p w:rsidR="000F690F" w:rsidRPr="000F690F" w:rsidRDefault="000F690F" w:rsidP="000F690F">
      <w:pPr>
        <w:numPr>
          <w:ilvl w:val="0"/>
          <w:numId w:val="16"/>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As in Year 12, culminating in a final recital in March (see ‘Examination requirements’ below)</w:t>
      </w:r>
    </w:p>
    <w:p w:rsidR="000F690F" w:rsidRPr="000F690F" w:rsidRDefault="000F690F" w:rsidP="000F690F">
      <w:pPr>
        <w:spacing w:after="0" w:line="240" w:lineRule="auto"/>
        <w:jc w:val="both"/>
        <w:rPr>
          <w:rFonts w:ascii="Arial" w:eastAsiaTheme="minorHAnsi" w:hAnsi="Arial" w:cs="Arial"/>
          <w:szCs w:val="22"/>
        </w:rPr>
      </w:pPr>
    </w:p>
    <w:p w:rsidR="000F690F" w:rsidRPr="000F690F" w:rsidRDefault="000F690F" w:rsidP="000F690F">
      <w:pPr>
        <w:spacing w:after="0" w:line="240" w:lineRule="auto"/>
        <w:jc w:val="both"/>
        <w:rPr>
          <w:rFonts w:ascii="Arial" w:eastAsiaTheme="minorHAnsi" w:hAnsi="Arial" w:cs="Arial"/>
          <w:i/>
          <w:szCs w:val="22"/>
        </w:rPr>
      </w:pPr>
      <w:r w:rsidRPr="000F690F">
        <w:rPr>
          <w:rFonts w:ascii="Arial" w:eastAsiaTheme="minorHAnsi" w:hAnsi="Arial" w:cs="Arial"/>
          <w:i/>
          <w:szCs w:val="22"/>
        </w:rPr>
        <w:t>Composition</w:t>
      </w:r>
    </w:p>
    <w:p w:rsidR="000F690F" w:rsidRPr="000F690F" w:rsidRDefault="000F690F" w:rsidP="000F690F">
      <w:pPr>
        <w:numPr>
          <w:ilvl w:val="0"/>
          <w:numId w:val="16"/>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Free composition</w:t>
      </w:r>
    </w:p>
    <w:p w:rsidR="000F690F" w:rsidRPr="000F690F" w:rsidRDefault="000F690F" w:rsidP="000F690F">
      <w:pPr>
        <w:numPr>
          <w:ilvl w:val="0"/>
          <w:numId w:val="16"/>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Composition to a brief (released by AQA in September</w:t>
      </w:r>
      <w:r w:rsidR="003C7130">
        <w:rPr>
          <w:rFonts w:ascii="Arial" w:eastAsiaTheme="minorHAnsi" w:hAnsi="Arial" w:cs="Arial"/>
          <w:szCs w:val="22"/>
        </w:rPr>
        <w:t xml:space="preserve"> of Year 13</w:t>
      </w:r>
      <w:bookmarkStart w:id="0" w:name="_GoBack"/>
      <w:bookmarkEnd w:id="0"/>
      <w:r w:rsidRPr="000F690F">
        <w:rPr>
          <w:rFonts w:ascii="Arial" w:eastAsiaTheme="minorHAnsi" w:hAnsi="Arial" w:cs="Arial"/>
          <w:szCs w:val="22"/>
        </w:rPr>
        <w:t>)</w:t>
      </w:r>
    </w:p>
    <w:p w:rsidR="000F690F" w:rsidRPr="000F690F" w:rsidRDefault="000F690F" w:rsidP="000F690F">
      <w:pPr>
        <w:spacing w:after="0" w:line="240" w:lineRule="auto"/>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sz w:val="28"/>
          <w:szCs w:val="22"/>
        </w:rPr>
      </w:pPr>
      <w:r w:rsidRPr="000F690F">
        <w:rPr>
          <w:rFonts w:ascii="Arial" w:eastAsiaTheme="minorHAnsi" w:hAnsi="Arial" w:cs="Arial"/>
          <w:b/>
          <w:sz w:val="28"/>
          <w:szCs w:val="22"/>
        </w:rPr>
        <w:t>Examination requirements</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b/>
          <w:szCs w:val="22"/>
        </w:rPr>
      </w:pPr>
      <w:r w:rsidRPr="000F690F">
        <w:rPr>
          <w:rFonts w:ascii="Arial" w:eastAsiaTheme="minorHAnsi" w:hAnsi="Arial" w:cs="Arial"/>
          <w:b/>
          <w:szCs w:val="22"/>
        </w:rPr>
        <w:t>Appraising music</w:t>
      </w:r>
    </w:p>
    <w:p w:rsidR="000F690F" w:rsidRPr="000F690F" w:rsidRDefault="000F690F" w:rsidP="000F690F">
      <w:p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Consisting of listening, analysis and essay questions, this examination paper is worth 120 marks (40% of the A-level in total). Questions will be on set works and unseen extracts from the Areas of Study:</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Western Classical Tradition 1650-1910 </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Contemporary Traditional Music </w:t>
      </w:r>
    </w:p>
    <w:p w:rsidR="000F690F" w:rsidRPr="000F690F" w:rsidRDefault="000F690F" w:rsidP="000F690F">
      <w:pPr>
        <w:numPr>
          <w:ilvl w:val="0"/>
          <w:numId w:val="14"/>
        </w:num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Art Music since 1910 </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b/>
          <w:szCs w:val="22"/>
        </w:rPr>
      </w:pPr>
      <w:r w:rsidRPr="000F690F">
        <w:rPr>
          <w:rFonts w:ascii="Arial" w:eastAsiaTheme="minorHAnsi" w:hAnsi="Arial" w:cs="Arial"/>
          <w:b/>
          <w:szCs w:val="22"/>
        </w:rPr>
        <w:t>Performance</w:t>
      </w:r>
    </w:p>
    <w:p w:rsidR="000F690F" w:rsidRPr="000F690F" w:rsidRDefault="000F690F" w:rsidP="000F690F">
      <w:p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Students perform a recital between ten and twelve minutes in length; it can consist of solo or ensemble music on one or more instruments. It is worth 50 marks (35% of the A-level in total). It will be recorded in one take during March in the year of examination. </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As well as an armoury of technical skills, A-level candidates will need to develop a secure knowledge of stylistic issues in their chosen repertoire.</w:t>
      </w:r>
    </w:p>
    <w:p w:rsidR="000F690F" w:rsidRPr="000F690F" w:rsidRDefault="000F690F" w:rsidP="000F690F">
      <w:pPr>
        <w:spacing w:after="0" w:line="240" w:lineRule="auto"/>
        <w:contextualSpacing/>
        <w:jc w:val="both"/>
        <w:rPr>
          <w:rFonts w:ascii="Arial" w:eastAsiaTheme="minorHAnsi" w:hAnsi="Arial" w:cs="Arial"/>
          <w:szCs w:val="22"/>
        </w:rPr>
      </w:pPr>
    </w:p>
    <w:p w:rsidR="000F690F" w:rsidRPr="000F690F" w:rsidRDefault="000F690F" w:rsidP="000F690F">
      <w:pPr>
        <w:spacing w:after="0" w:line="240" w:lineRule="auto"/>
        <w:contextualSpacing/>
        <w:jc w:val="both"/>
        <w:rPr>
          <w:rFonts w:ascii="Arial" w:eastAsiaTheme="minorHAnsi" w:hAnsi="Arial" w:cs="Arial"/>
          <w:b/>
          <w:szCs w:val="22"/>
        </w:rPr>
      </w:pPr>
      <w:r w:rsidRPr="000F690F">
        <w:rPr>
          <w:rFonts w:ascii="Arial" w:eastAsiaTheme="minorHAnsi" w:hAnsi="Arial" w:cs="Arial"/>
          <w:b/>
          <w:szCs w:val="22"/>
        </w:rPr>
        <w:t>Composition</w:t>
      </w:r>
    </w:p>
    <w:p w:rsidR="000F690F" w:rsidRPr="000F690F" w:rsidRDefault="000F690F" w:rsidP="000F690F">
      <w:pPr>
        <w:spacing w:after="0" w:line="240" w:lineRule="auto"/>
        <w:contextualSpacing/>
        <w:jc w:val="both"/>
        <w:rPr>
          <w:rFonts w:ascii="Arial" w:eastAsiaTheme="minorHAnsi" w:hAnsi="Arial" w:cs="Arial"/>
          <w:szCs w:val="22"/>
        </w:rPr>
      </w:pPr>
      <w:r w:rsidRPr="000F690F">
        <w:rPr>
          <w:rFonts w:ascii="Arial" w:eastAsiaTheme="minorHAnsi" w:hAnsi="Arial" w:cs="Arial"/>
          <w:szCs w:val="22"/>
        </w:rPr>
        <w:t xml:space="preserve">During Year 12, students will undertake a variety of non-examined compositional tasks which will expand their musical vocabulary. In Year 13, each student will write two compositions: one free composition and one composition to a brief released by AQA in the September before the year of examination. The total length of the music must be between four-and-a-half and six minutes. The deadline for submission will be during April or May in the year of examination. </w:t>
      </w:r>
    </w:p>
    <w:p w:rsidR="000F690F" w:rsidRPr="000F690F" w:rsidRDefault="000F690F" w:rsidP="000F690F">
      <w:pPr>
        <w:spacing w:after="0" w:line="240" w:lineRule="auto"/>
      </w:pPr>
    </w:p>
    <w:sectPr w:rsidR="000F690F" w:rsidRPr="000F690F" w:rsidSect="00B52B9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85B" w:rsidRDefault="0093485B">
      <w:r>
        <w:separator/>
      </w:r>
    </w:p>
  </w:endnote>
  <w:endnote w:type="continuationSeparator" w:id="0">
    <w:p w:rsidR="0093485B" w:rsidRDefault="0093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16" w:rsidRDefault="001C0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16" w:rsidRDefault="001C0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16" w:rsidRDefault="001C0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85B" w:rsidRDefault="0093485B">
      <w:r>
        <w:separator/>
      </w:r>
    </w:p>
  </w:footnote>
  <w:footnote w:type="continuationSeparator" w:id="0">
    <w:p w:rsidR="0093485B" w:rsidRDefault="00934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09" w:rsidRDefault="0077349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16" w:rsidRDefault="001C0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E22" w:rsidRDefault="00396713" w:rsidP="001C0A16">
    <w:pPr>
      <w:pStyle w:val="Header"/>
      <w:jc w:val="center"/>
    </w:pPr>
    <w:r>
      <w:rPr>
        <w:noProof/>
        <w:lang w:eastAsia="en-GB"/>
      </w:rPr>
      <w:drawing>
        <wp:inline distT="0" distB="0" distL="0" distR="0" wp14:anchorId="16C2D7ED" wp14:editId="4BE25E3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12CC4E3B"/>
    <w:multiLevelType w:val="hybridMultilevel"/>
    <w:tmpl w:val="2BEA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C60601"/>
    <w:multiLevelType w:val="hybridMultilevel"/>
    <w:tmpl w:val="2AF8E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6F62F2"/>
    <w:multiLevelType w:val="hybridMultilevel"/>
    <w:tmpl w:val="6F349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716A25"/>
    <w:multiLevelType w:val="hybridMultilevel"/>
    <w:tmpl w:val="769A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9"/>
  </w:num>
  <w:num w:numId="5">
    <w:abstractNumId w:val="13"/>
  </w:num>
  <w:num w:numId="6">
    <w:abstractNumId w:val="1"/>
  </w:num>
  <w:num w:numId="7">
    <w:abstractNumId w:val="2"/>
  </w:num>
  <w:num w:numId="8">
    <w:abstractNumId w:val="3"/>
  </w:num>
  <w:num w:numId="9">
    <w:abstractNumId w:val="4"/>
  </w:num>
  <w:num w:numId="10">
    <w:abstractNumId w:val="5"/>
  </w:num>
  <w:num w:numId="11">
    <w:abstractNumId w:val="6"/>
  </w:num>
  <w:num w:numId="12">
    <w:abstractNumId w:val="10"/>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0E4C"/>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4F28"/>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424"/>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68C3"/>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0F"/>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04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AC3"/>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31"/>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97"/>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A16"/>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33E"/>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C19"/>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3D9"/>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713"/>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98D"/>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30"/>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5F72"/>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07F"/>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312"/>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22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DD6"/>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756"/>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BDC"/>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6FD1"/>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DBC"/>
    <w:rsid w:val="00526E8F"/>
    <w:rsid w:val="00526F02"/>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2E"/>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E0F"/>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6F1C"/>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3AA"/>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239"/>
    <w:rsid w:val="005C5348"/>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1DE"/>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C27"/>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A21"/>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0F4A"/>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2B"/>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2FBD"/>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3B8"/>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6A0"/>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49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0E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8C"/>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4E1B"/>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0F1"/>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22"/>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85B"/>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4E7"/>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37A"/>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29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46"/>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2DEA"/>
    <w:rsid w:val="00A33264"/>
    <w:rsid w:val="00A333D9"/>
    <w:rsid w:val="00A33618"/>
    <w:rsid w:val="00A338AE"/>
    <w:rsid w:val="00A33A42"/>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756"/>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B90"/>
    <w:rsid w:val="00B52DE9"/>
    <w:rsid w:val="00B532D5"/>
    <w:rsid w:val="00B533CD"/>
    <w:rsid w:val="00B53752"/>
    <w:rsid w:val="00B5388C"/>
    <w:rsid w:val="00B538CA"/>
    <w:rsid w:val="00B53B55"/>
    <w:rsid w:val="00B53C8A"/>
    <w:rsid w:val="00B543DD"/>
    <w:rsid w:val="00B544B6"/>
    <w:rsid w:val="00B54546"/>
    <w:rsid w:val="00B546EB"/>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11"/>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EEF"/>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09"/>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661"/>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3D4"/>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73"/>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BE3"/>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875"/>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71"/>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181"/>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EA9"/>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5E8A"/>
    <w:rsid w:val="00E56324"/>
    <w:rsid w:val="00E568DE"/>
    <w:rsid w:val="00E573F8"/>
    <w:rsid w:val="00E575C8"/>
    <w:rsid w:val="00E57832"/>
    <w:rsid w:val="00E578D0"/>
    <w:rsid w:val="00E57BB1"/>
    <w:rsid w:val="00E57BF7"/>
    <w:rsid w:val="00E57EEA"/>
    <w:rsid w:val="00E57F5A"/>
    <w:rsid w:val="00E60243"/>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4E"/>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6E"/>
    <w:rsid w:val="00EC08AD"/>
    <w:rsid w:val="00EC0933"/>
    <w:rsid w:val="00EC0954"/>
    <w:rsid w:val="00EC0BC7"/>
    <w:rsid w:val="00EC0F92"/>
    <w:rsid w:val="00EC11CA"/>
    <w:rsid w:val="00EC13EC"/>
    <w:rsid w:val="00EC1F18"/>
    <w:rsid w:val="00EC1F36"/>
    <w:rsid w:val="00EC217A"/>
    <w:rsid w:val="00EC21A9"/>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D52"/>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29"/>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7DC"/>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C8C26663-BC5A-453A-A2BB-B18A2B03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10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BodyText">
    <w:name w:val="Body Text"/>
    <w:basedOn w:val="Normal"/>
    <w:link w:val="BodyTextChar"/>
    <w:semiHidden/>
    <w:unhideWhenUsed/>
    <w:rsid w:val="005B53AA"/>
    <w:pPr>
      <w:spacing w:after="120"/>
    </w:pPr>
  </w:style>
  <w:style w:type="character" w:customStyle="1" w:styleId="BodyTextChar">
    <w:name w:val="Body Text Char"/>
    <w:link w:val="BodyText"/>
    <w:semiHidden/>
    <w:rsid w:val="005B53AA"/>
    <w:rPr>
      <w:rFonts w:eastAsia="Calibri"/>
      <w:sz w:val="24"/>
      <w:szCs w:val="24"/>
      <w:lang w:val="en-GB" w:eastAsia="en-US" w:bidi="ar-SA"/>
    </w:rPr>
  </w:style>
  <w:style w:type="paragraph" w:styleId="NoSpacing">
    <w:name w:val="No Spacing"/>
    <w:qFormat/>
    <w:rsid w:val="00915E22"/>
    <w:rPr>
      <w:rFonts w:eastAsia="Calibri"/>
      <w:sz w:val="24"/>
      <w:szCs w:val="24"/>
      <w:lang w:eastAsia="en-US"/>
    </w:rPr>
  </w:style>
  <w:style w:type="paragraph" w:styleId="Subtitle">
    <w:name w:val="Subtitle"/>
    <w:basedOn w:val="Normal"/>
    <w:link w:val="SubtitleChar"/>
    <w:qFormat/>
    <w:rsid w:val="00915E22"/>
    <w:pPr>
      <w:spacing w:after="0" w:line="240" w:lineRule="auto"/>
      <w:jc w:val="center"/>
    </w:pPr>
    <w:rPr>
      <w:rFonts w:eastAsia="Times New Roman"/>
      <w:b/>
      <w:szCs w:val="20"/>
      <w:lang w:eastAsia="en-GB"/>
    </w:rPr>
  </w:style>
  <w:style w:type="character" w:customStyle="1" w:styleId="SubtitleChar">
    <w:name w:val="Subtitle Char"/>
    <w:link w:val="Subtitle"/>
    <w:rsid w:val="00915E22"/>
    <w:rPr>
      <w:b/>
      <w:sz w:val="24"/>
      <w:lang w:val="en-GB" w:eastAsia="en-GB" w:bidi="ar-SA"/>
    </w:rPr>
  </w:style>
  <w:style w:type="paragraph" w:styleId="BalloonText">
    <w:name w:val="Balloon Text"/>
    <w:basedOn w:val="Normal"/>
    <w:link w:val="BalloonTextChar"/>
    <w:rsid w:val="00396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6713"/>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2542-5530-4B72-B460-5D5D9381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2015-11-02T14:08:00Z</cp:lastPrinted>
  <dcterms:created xsi:type="dcterms:W3CDTF">2016-10-11T13:55:00Z</dcterms:created>
  <dcterms:modified xsi:type="dcterms:W3CDTF">2016-10-11T13:55:00Z</dcterms:modified>
</cp:coreProperties>
</file>