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2A" w:rsidRPr="000B2FC2" w:rsidRDefault="00821DDE" w:rsidP="00B46E60">
      <w:pPr>
        <w:pStyle w:val="Heading3"/>
        <w:pBdr>
          <w:bottom w:val="single" w:sz="8" w:space="1" w:color="A6A6A6" w:themeColor="background1" w:themeShade="A6"/>
        </w:pBdr>
        <w:spacing w:line="240" w:lineRule="atLeast"/>
        <w:rPr>
          <w:b w:val="0"/>
          <w:sz w:val="32"/>
          <w:szCs w:val="32"/>
        </w:rPr>
      </w:pPr>
      <w:r>
        <w:rPr>
          <w:sz w:val="32"/>
          <w:szCs w:val="32"/>
        </w:rPr>
        <w:t>PE A</w:t>
      </w:r>
      <w:r w:rsidR="00CE0252">
        <w:rPr>
          <w:sz w:val="32"/>
          <w:szCs w:val="32"/>
        </w:rPr>
        <w:t xml:space="preserve"> </w:t>
      </w:r>
      <w:r w:rsidR="000B2FC2" w:rsidRPr="000B2FC2">
        <w:rPr>
          <w:sz w:val="32"/>
          <w:szCs w:val="32"/>
        </w:rPr>
        <w:t>Level</w:t>
      </w:r>
    </w:p>
    <w:p w:rsidR="00194A84" w:rsidRPr="008C7581" w:rsidRDefault="00E44E2A" w:rsidP="000D5C8A">
      <w:pPr>
        <w:pStyle w:val="Heading3"/>
        <w:jc w:val="both"/>
        <w:rPr>
          <w:b w:val="0"/>
          <w:sz w:val="24"/>
          <w:szCs w:val="24"/>
        </w:rPr>
      </w:pPr>
      <w:r w:rsidRPr="000B2FC2">
        <w:rPr>
          <w:sz w:val="24"/>
          <w:szCs w:val="24"/>
        </w:rPr>
        <w:t xml:space="preserve">Awarding Body:    </w:t>
      </w:r>
      <w:r w:rsidR="008C7581" w:rsidRPr="000B2FC2">
        <w:rPr>
          <w:sz w:val="24"/>
          <w:szCs w:val="24"/>
        </w:rPr>
        <w:t>AQA</w:t>
      </w:r>
      <w:r w:rsidR="008C7581">
        <w:rPr>
          <w:sz w:val="24"/>
          <w:szCs w:val="24"/>
        </w:rPr>
        <w:t xml:space="preserve"> </w:t>
      </w:r>
      <w:r w:rsidR="004462A5" w:rsidRPr="008C7581">
        <w:rPr>
          <w:b w:val="0"/>
          <w:sz w:val="24"/>
          <w:szCs w:val="24"/>
        </w:rPr>
        <w:t>the</w:t>
      </w:r>
      <w:r w:rsidR="008C7581" w:rsidRPr="008C7581">
        <w:rPr>
          <w:b w:val="0"/>
          <w:sz w:val="24"/>
          <w:szCs w:val="24"/>
        </w:rPr>
        <w:t xml:space="preserve"> </w:t>
      </w:r>
      <w:r w:rsidR="008C7581">
        <w:rPr>
          <w:b w:val="0"/>
          <w:sz w:val="24"/>
          <w:szCs w:val="24"/>
        </w:rPr>
        <w:t xml:space="preserve">course followed is </w:t>
      </w:r>
      <w:r w:rsidR="008C7581" w:rsidRPr="008C6BD1">
        <w:t>GCE Physical Education</w:t>
      </w:r>
      <w:r w:rsidR="008C7581">
        <w:rPr>
          <w:b w:val="0"/>
        </w:rPr>
        <w:t xml:space="preserve"> </w:t>
      </w:r>
    </w:p>
    <w:p w:rsidR="000D5C8A" w:rsidRPr="002C340F" w:rsidRDefault="00821DDE" w:rsidP="000D5C8A">
      <w:pPr>
        <w:pStyle w:val="Heading3"/>
        <w:spacing w:line="240" w:lineRule="atLeast"/>
        <w:jc w:val="both"/>
        <w:rPr>
          <w:sz w:val="24"/>
          <w:szCs w:val="24"/>
          <w:u w:val="single"/>
        </w:rPr>
      </w:pPr>
      <w:r w:rsidRPr="002C340F">
        <w:rPr>
          <w:sz w:val="24"/>
          <w:szCs w:val="24"/>
          <w:u w:val="single"/>
        </w:rPr>
        <w:t>Why choose Physical Education?</w:t>
      </w:r>
    </w:p>
    <w:p w:rsidR="002C340F" w:rsidRPr="002C340F" w:rsidRDefault="002C340F" w:rsidP="002C340F"/>
    <w:p w:rsidR="0020422F" w:rsidRPr="0020422F" w:rsidRDefault="0020422F" w:rsidP="000D5C8A">
      <w:pPr>
        <w:pStyle w:val="NoSpacing"/>
        <w:spacing w:line="276" w:lineRule="auto"/>
        <w:jc w:val="both"/>
        <w:rPr>
          <w:rFonts w:ascii="Arial" w:hAnsi="Arial" w:cs="Arial"/>
        </w:rPr>
      </w:pPr>
      <w:r w:rsidRPr="0020422F">
        <w:rPr>
          <w:rFonts w:ascii="Arial" w:hAnsi="Arial" w:cs="Arial"/>
        </w:rPr>
        <w:t xml:space="preserve">Physical Education is a most versatile subject that combines well with a variety of other subjects. This specification builds on the student’s previous experience to enhance their knowledge and increase their understanding of the factors that affect performance and participation in physical education. The qualification looks to equip students with whole life skills and knowledge required for higher education and the world of work. </w:t>
      </w:r>
    </w:p>
    <w:p w:rsidR="0020422F" w:rsidRPr="0020422F" w:rsidRDefault="0020422F" w:rsidP="000D5C8A">
      <w:pPr>
        <w:pStyle w:val="NoSpacing"/>
        <w:spacing w:line="276" w:lineRule="auto"/>
        <w:jc w:val="both"/>
        <w:rPr>
          <w:rFonts w:ascii="Arial" w:hAnsi="Arial" w:cs="Arial"/>
        </w:rPr>
      </w:pPr>
    </w:p>
    <w:p w:rsidR="0020422F" w:rsidRPr="0020422F" w:rsidRDefault="0020422F" w:rsidP="000D5C8A">
      <w:pPr>
        <w:pStyle w:val="NoSpacing"/>
        <w:spacing w:line="276" w:lineRule="auto"/>
        <w:jc w:val="both"/>
        <w:rPr>
          <w:rFonts w:ascii="Arial" w:hAnsi="Arial" w:cs="Arial"/>
        </w:rPr>
      </w:pPr>
      <w:r w:rsidRPr="0020422F">
        <w:rPr>
          <w:rFonts w:ascii="Arial" w:hAnsi="Arial" w:cs="Arial"/>
        </w:rPr>
        <w:t>The specification offers students the opportunity to experience and develop an interest in a variety of roles in sport such as performer, of</w:t>
      </w:r>
      <w:r w:rsidR="004462A5">
        <w:rPr>
          <w:rFonts w:ascii="Arial" w:hAnsi="Arial" w:cs="Arial"/>
        </w:rPr>
        <w:t>ficial and/or leader/coach at Y</w:t>
      </w:r>
      <w:r w:rsidR="00CE0252">
        <w:rPr>
          <w:rFonts w:ascii="Arial" w:hAnsi="Arial" w:cs="Arial"/>
        </w:rPr>
        <w:t xml:space="preserve">ear </w:t>
      </w:r>
      <w:r w:rsidR="004462A5">
        <w:rPr>
          <w:rFonts w:ascii="Arial" w:hAnsi="Arial" w:cs="Arial"/>
        </w:rPr>
        <w:t>12</w:t>
      </w:r>
      <w:r w:rsidRPr="0020422F">
        <w:rPr>
          <w:rFonts w:ascii="Arial" w:hAnsi="Arial" w:cs="Arial"/>
        </w:rPr>
        <w:t xml:space="preserve"> and then be</w:t>
      </w:r>
      <w:r w:rsidR="004462A5">
        <w:rPr>
          <w:rFonts w:ascii="Arial" w:hAnsi="Arial" w:cs="Arial"/>
        </w:rPr>
        <w:t xml:space="preserve"> able to specialise in one at Y</w:t>
      </w:r>
      <w:r w:rsidR="00CE0252">
        <w:rPr>
          <w:rFonts w:ascii="Arial" w:hAnsi="Arial" w:cs="Arial"/>
        </w:rPr>
        <w:t xml:space="preserve">ear </w:t>
      </w:r>
      <w:r w:rsidR="004462A5">
        <w:rPr>
          <w:rFonts w:ascii="Arial" w:hAnsi="Arial" w:cs="Arial"/>
        </w:rPr>
        <w:t>13</w:t>
      </w:r>
      <w:r w:rsidRPr="0020422F">
        <w:rPr>
          <w:rFonts w:ascii="Arial" w:hAnsi="Arial" w:cs="Arial"/>
        </w:rPr>
        <w:t>. The content of the course will address current contemporary topics in sport such as the impact in the use of ergogenic aids, technology and increasing commercialisation of sport. It must be emphasised that a GCSE in Physical Education is not a requirement for students wishing to follow this course.</w:t>
      </w:r>
    </w:p>
    <w:p w:rsidR="00361462" w:rsidRPr="000D5C8A" w:rsidRDefault="00361462" w:rsidP="000D5C8A">
      <w:pPr>
        <w:pStyle w:val="NoSpacing"/>
        <w:spacing w:line="276" w:lineRule="auto"/>
        <w:jc w:val="both"/>
        <w:rPr>
          <w:rFonts w:ascii="Arial" w:hAnsi="Arial" w:cs="Arial"/>
          <w:u w:val="single"/>
        </w:rPr>
      </w:pPr>
    </w:p>
    <w:p w:rsidR="004462A5" w:rsidRDefault="00455211" w:rsidP="000D5C8A">
      <w:pPr>
        <w:pStyle w:val="NoSpacing"/>
        <w:spacing w:line="276" w:lineRule="auto"/>
        <w:jc w:val="both"/>
        <w:rPr>
          <w:rFonts w:ascii="Arial" w:hAnsi="Arial" w:cs="Arial"/>
        </w:rPr>
      </w:pPr>
      <w:r>
        <w:rPr>
          <w:rFonts w:ascii="Arial" w:hAnsi="Arial" w:cs="Arial"/>
          <w:b/>
          <w:u w:val="single"/>
        </w:rPr>
        <w:t>Specification</w:t>
      </w:r>
    </w:p>
    <w:p w:rsidR="00455211" w:rsidRDefault="00455211" w:rsidP="000D5C8A">
      <w:pPr>
        <w:pStyle w:val="NoSpacing"/>
        <w:spacing w:line="276" w:lineRule="auto"/>
        <w:jc w:val="both"/>
        <w:rPr>
          <w:rFonts w:ascii="Arial" w:hAnsi="Arial" w:cs="Arial"/>
        </w:rPr>
      </w:pPr>
    </w:p>
    <w:p w:rsidR="00455211" w:rsidRPr="00455211" w:rsidRDefault="00455211" w:rsidP="00455211">
      <w:pPr>
        <w:pStyle w:val="NoSpacing"/>
        <w:spacing w:line="276" w:lineRule="auto"/>
        <w:jc w:val="both"/>
        <w:rPr>
          <w:rFonts w:ascii="Arial" w:hAnsi="Arial" w:cs="Arial"/>
        </w:rPr>
      </w:pPr>
      <w:r w:rsidRPr="00455211">
        <w:rPr>
          <w:rFonts w:ascii="Arial" w:hAnsi="Arial" w:cs="Arial"/>
        </w:rPr>
        <w:t>This qualification is linear. Linear means that students will sit all their exams and submit all their non-exam assessment at the end of the course.</w:t>
      </w:r>
    </w:p>
    <w:p w:rsidR="00455211" w:rsidRDefault="00455211" w:rsidP="00455211">
      <w:pPr>
        <w:pStyle w:val="NoSpacing"/>
        <w:spacing w:line="276" w:lineRule="auto"/>
        <w:jc w:val="both"/>
        <w:rPr>
          <w:rFonts w:ascii="Arial" w:hAnsi="Arial" w:cs="Arial"/>
          <w:u w:val="single"/>
        </w:rPr>
      </w:pPr>
    </w:p>
    <w:p w:rsidR="00455211" w:rsidRDefault="00455211" w:rsidP="00455211">
      <w:pPr>
        <w:pStyle w:val="NoSpacing"/>
        <w:spacing w:line="276" w:lineRule="auto"/>
        <w:jc w:val="both"/>
        <w:rPr>
          <w:rFonts w:ascii="Arial" w:hAnsi="Arial" w:cs="Arial"/>
          <w:b/>
          <w:u w:val="single"/>
        </w:rPr>
      </w:pPr>
      <w:r w:rsidRPr="00455211">
        <w:rPr>
          <w:rFonts w:ascii="Arial" w:hAnsi="Arial" w:cs="Arial"/>
          <w:b/>
          <w:u w:val="single"/>
        </w:rPr>
        <w:t>Subject content</w:t>
      </w:r>
    </w:p>
    <w:p w:rsidR="00455211" w:rsidRPr="00455211" w:rsidRDefault="00455211" w:rsidP="00455211">
      <w:pPr>
        <w:pStyle w:val="NoSpacing"/>
        <w:spacing w:line="276" w:lineRule="auto"/>
        <w:jc w:val="both"/>
        <w:rPr>
          <w:rFonts w:ascii="Arial" w:hAnsi="Arial" w:cs="Arial"/>
          <w:b/>
          <w:u w:val="single"/>
        </w:rPr>
      </w:pPr>
    </w:p>
    <w:p w:rsidR="00455211" w:rsidRPr="00455211" w:rsidRDefault="00455211" w:rsidP="00455211">
      <w:pPr>
        <w:pStyle w:val="NoSpacing"/>
        <w:spacing w:line="276" w:lineRule="auto"/>
        <w:jc w:val="both"/>
        <w:rPr>
          <w:rFonts w:ascii="Arial" w:hAnsi="Arial" w:cs="Arial"/>
        </w:rPr>
      </w:pPr>
      <w:r w:rsidRPr="00455211">
        <w:rPr>
          <w:rFonts w:ascii="Arial" w:hAnsi="Arial" w:cs="Arial"/>
        </w:rPr>
        <w:t>1. Applied anatomy and physiology</w:t>
      </w:r>
    </w:p>
    <w:p w:rsidR="00455211" w:rsidRPr="00455211" w:rsidRDefault="00455211" w:rsidP="00455211">
      <w:pPr>
        <w:pStyle w:val="NoSpacing"/>
        <w:spacing w:line="276" w:lineRule="auto"/>
        <w:jc w:val="both"/>
        <w:rPr>
          <w:rFonts w:ascii="Arial" w:hAnsi="Arial" w:cs="Arial"/>
        </w:rPr>
      </w:pPr>
      <w:r w:rsidRPr="00455211">
        <w:rPr>
          <w:rFonts w:ascii="Arial" w:hAnsi="Arial" w:cs="Arial"/>
        </w:rPr>
        <w:t>2. Skill acquisition</w:t>
      </w:r>
    </w:p>
    <w:p w:rsidR="00455211" w:rsidRPr="00455211" w:rsidRDefault="00455211" w:rsidP="00455211">
      <w:pPr>
        <w:pStyle w:val="NoSpacing"/>
        <w:spacing w:line="276" w:lineRule="auto"/>
        <w:jc w:val="both"/>
        <w:rPr>
          <w:rFonts w:ascii="Arial" w:hAnsi="Arial" w:cs="Arial"/>
        </w:rPr>
      </w:pPr>
      <w:r w:rsidRPr="00455211">
        <w:rPr>
          <w:rFonts w:ascii="Arial" w:hAnsi="Arial" w:cs="Arial"/>
        </w:rPr>
        <w:t>3. Sport and society</w:t>
      </w:r>
    </w:p>
    <w:p w:rsidR="00455211" w:rsidRPr="00455211" w:rsidRDefault="00455211" w:rsidP="00455211">
      <w:pPr>
        <w:pStyle w:val="NoSpacing"/>
        <w:spacing w:line="276" w:lineRule="auto"/>
        <w:jc w:val="both"/>
        <w:rPr>
          <w:rFonts w:ascii="Arial" w:hAnsi="Arial" w:cs="Arial"/>
        </w:rPr>
      </w:pPr>
      <w:r w:rsidRPr="00455211">
        <w:rPr>
          <w:rFonts w:ascii="Arial" w:hAnsi="Arial" w:cs="Arial"/>
        </w:rPr>
        <w:t>4. Exercise physiology</w:t>
      </w:r>
    </w:p>
    <w:p w:rsidR="00455211" w:rsidRPr="00455211" w:rsidRDefault="00455211" w:rsidP="00455211">
      <w:pPr>
        <w:pStyle w:val="NoSpacing"/>
        <w:spacing w:line="276" w:lineRule="auto"/>
        <w:jc w:val="both"/>
        <w:rPr>
          <w:rFonts w:ascii="Arial" w:hAnsi="Arial" w:cs="Arial"/>
        </w:rPr>
      </w:pPr>
      <w:r w:rsidRPr="00455211">
        <w:rPr>
          <w:rFonts w:ascii="Arial" w:hAnsi="Arial" w:cs="Arial"/>
        </w:rPr>
        <w:t>5. Biomechanical movement</w:t>
      </w:r>
    </w:p>
    <w:p w:rsidR="00455211" w:rsidRPr="00455211" w:rsidRDefault="00455211" w:rsidP="00455211">
      <w:pPr>
        <w:pStyle w:val="NoSpacing"/>
        <w:spacing w:line="276" w:lineRule="auto"/>
        <w:jc w:val="both"/>
        <w:rPr>
          <w:rFonts w:ascii="Arial" w:hAnsi="Arial" w:cs="Arial"/>
        </w:rPr>
      </w:pPr>
      <w:r w:rsidRPr="00455211">
        <w:rPr>
          <w:rFonts w:ascii="Arial" w:hAnsi="Arial" w:cs="Arial"/>
        </w:rPr>
        <w:t>6. Sport psychology</w:t>
      </w:r>
    </w:p>
    <w:p w:rsidR="00455211" w:rsidRPr="00455211" w:rsidRDefault="00455211" w:rsidP="00455211">
      <w:pPr>
        <w:pStyle w:val="NoSpacing"/>
        <w:spacing w:line="276" w:lineRule="auto"/>
        <w:jc w:val="both"/>
        <w:rPr>
          <w:rFonts w:ascii="Arial" w:hAnsi="Arial" w:cs="Arial"/>
        </w:rPr>
      </w:pPr>
      <w:r w:rsidRPr="00455211">
        <w:rPr>
          <w:rFonts w:ascii="Arial" w:hAnsi="Arial" w:cs="Arial"/>
        </w:rPr>
        <w:t>7. Sport and society and the role of technology in physical activity and sport</w:t>
      </w:r>
    </w:p>
    <w:p w:rsidR="00455211" w:rsidRPr="00455211" w:rsidRDefault="00455211" w:rsidP="00455211">
      <w:pPr>
        <w:pStyle w:val="NoSpacing"/>
        <w:spacing w:line="276" w:lineRule="auto"/>
        <w:jc w:val="both"/>
        <w:rPr>
          <w:rFonts w:ascii="Arial" w:hAnsi="Arial" w:cs="Arial"/>
        </w:rPr>
      </w:pPr>
    </w:p>
    <w:p w:rsidR="00455211" w:rsidRPr="00455211" w:rsidRDefault="00455211" w:rsidP="000D5C8A">
      <w:pPr>
        <w:pStyle w:val="NoSpacing"/>
        <w:spacing w:line="276" w:lineRule="auto"/>
        <w:jc w:val="both"/>
        <w:rPr>
          <w:rFonts w:ascii="Arial" w:hAnsi="Arial" w:cs="Arial"/>
        </w:rPr>
      </w:pPr>
    </w:p>
    <w:p w:rsidR="007D0DC7" w:rsidRPr="000D5C8A" w:rsidRDefault="007D0DC7" w:rsidP="000D5C8A">
      <w:pPr>
        <w:pStyle w:val="NoSpacing"/>
        <w:spacing w:line="276" w:lineRule="auto"/>
        <w:jc w:val="both"/>
        <w:rPr>
          <w:rFonts w:ascii="Arial" w:hAnsi="Arial" w:cs="Arial"/>
          <w:b/>
          <w:u w:val="single"/>
        </w:rPr>
      </w:pPr>
    </w:p>
    <w:p w:rsidR="00455211" w:rsidRDefault="00455211">
      <w:pPr>
        <w:spacing w:after="0" w:line="240" w:lineRule="auto"/>
        <w:rPr>
          <w:rFonts w:ascii="Arial" w:hAnsi="Arial" w:cs="Arial"/>
          <w:b/>
          <w:u w:val="single"/>
        </w:rPr>
      </w:pPr>
      <w:r>
        <w:rPr>
          <w:rFonts w:ascii="Arial" w:hAnsi="Arial" w:cs="Arial"/>
          <w:b/>
          <w:u w:val="single"/>
        </w:rPr>
        <w:br w:type="page"/>
      </w:r>
    </w:p>
    <w:p w:rsidR="00455211" w:rsidRDefault="00455211">
      <w:pPr>
        <w:spacing w:after="0" w:line="240" w:lineRule="auto"/>
        <w:rPr>
          <w:rFonts w:ascii="Arial" w:hAnsi="Arial" w:cs="Arial"/>
        </w:rPr>
      </w:pPr>
      <w:r>
        <w:rPr>
          <w:rFonts w:ascii="Arial" w:hAnsi="Arial" w:cs="Arial"/>
          <w:b/>
          <w:u w:val="single"/>
        </w:rPr>
        <w:lastRenderedPageBreak/>
        <w:t>Assessment</w:t>
      </w:r>
    </w:p>
    <w:p w:rsidR="00455211" w:rsidRDefault="00455211">
      <w:pPr>
        <w:spacing w:after="0" w:line="240" w:lineRule="auto"/>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455211" w:rsidRPr="00455211" w:rsidTr="00455211">
        <w:tc>
          <w:tcPr>
            <w:tcW w:w="3005" w:type="dxa"/>
          </w:tcPr>
          <w:p w:rsid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 xml:space="preserve">Paper 1: </w:t>
            </w:r>
          </w:p>
          <w:p w:rsidR="00455211" w:rsidRP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Factors affecting</w:t>
            </w:r>
          </w:p>
          <w:p w:rsidR="00455211" w:rsidRP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participation in physical</w:t>
            </w:r>
          </w:p>
          <w:p w:rsidR="00455211" w:rsidRPr="00455211" w:rsidRDefault="00455211" w:rsidP="00455211">
            <w:pPr>
              <w:autoSpaceDE w:val="0"/>
              <w:autoSpaceDN w:val="0"/>
              <w:adjustRightInd w:val="0"/>
              <w:spacing w:after="0" w:line="240" w:lineRule="auto"/>
              <w:jc w:val="center"/>
              <w:rPr>
                <w:rFonts w:ascii="Arial" w:hAnsi="Arial" w:cs="Arial"/>
                <w:color w:val="0F243E" w:themeColor="text2" w:themeShade="80"/>
                <w:sz w:val="38"/>
                <w:szCs w:val="38"/>
              </w:rPr>
            </w:pPr>
            <w:r w:rsidRPr="00455211">
              <w:rPr>
                <w:rFonts w:ascii="Arial" w:hAnsi="Arial" w:cs="Arial"/>
                <w:b/>
                <w:bCs/>
                <w:color w:val="0F243E" w:themeColor="text2" w:themeShade="80"/>
              </w:rPr>
              <w:t>activity and sport</w:t>
            </w:r>
          </w:p>
        </w:tc>
        <w:tc>
          <w:tcPr>
            <w:tcW w:w="3005" w:type="dxa"/>
          </w:tcPr>
          <w:p w:rsid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 xml:space="preserve">Paper 2: </w:t>
            </w:r>
          </w:p>
          <w:p w:rsidR="00455211" w:rsidRP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Factors affecting</w:t>
            </w:r>
          </w:p>
          <w:p w:rsidR="00455211" w:rsidRP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optimal performance in</w:t>
            </w:r>
          </w:p>
          <w:p w:rsidR="00455211" w:rsidRPr="00455211" w:rsidRDefault="00455211" w:rsidP="00455211">
            <w:pPr>
              <w:autoSpaceDE w:val="0"/>
              <w:autoSpaceDN w:val="0"/>
              <w:adjustRightInd w:val="0"/>
              <w:spacing w:after="0" w:line="240" w:lineRule="auto"/>
              <w:jc w:val="center"/>
              <w:rPr>
                <w:rFonts w:ascii="Arial" w:hAnsi="Arial" w:cs="Arial"/>
                <w:color w:val="0F243E" w:themeColor="text2" w:themeShade="80"/>
                <w:sz w:val="38"/>
                <w:szCs w:val="38"/>
              </w:rPr>
            </w:pPr>
            <w:r w:rsidRPr="00455211">
              <w:rPr>
                <w:rFonts w:ascii="Arial" w:hAnsi="Arial" w:cs="Arial"/>
                <w:b/>
                <w:bCs/>
                <w:color w:val="0F243E" w:themeColor="text2" w:themeShade="80"/>
              </w:rPr>
              <w:t>physical activity and sport</w:t>
            </w:r>
          </w:p>
        </w:tc>
        <w:tc>
          <w:tcPr>
            <w:tcW w:w="3006" w:type="dxa"/>
          </w:tcPr>
          <w:p w:rsidR="00455211" w:rsidRP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Non-exam assessment:</w:t>
            </w:r>
          </w:p>
          <w:p w:rsidR="00455211" w:rsidRPr="00455211" w:rsidRDefault="00455211" w:rsidP="00455211">
            <w:pPr>
              <w:autoSpaceDE w:val="0"/>
              <w:autoSpaceDN w:val="0"/>
              <w:adjustRightInd w:val="0"/>
              <w:spacing w:after="0" w:line="240" w:lineRule="auto"/>
              <w:jc w:val="center"/>
              <w:rPr>
                <w:rFonts w:ascii="Arial" w:hAnsi="Arial" w:cs="Arial"/>
                <w:b/>
                <w:bCs/>
                <w:color w:val="0F243E" w:themeColor="text2" w:themeShade="80"/>
              </w:rPr>
            </w:pPr>
            <w:r w:rsidRPr="00455211">
              <w:rPr>
                <w:rFonts w:ascii="Arial" w:hAnsi="Arial" w:cs="Arial"/>
                <w:b/>
                <w:bCs/>
                <w:color w:val="0F243E" w:themeColor="text2" w:themeShade="80"/>
              </w:rPr>
              <w:t>Practical performance in</w:t>
            </w:r>
            <w:r>
              <w:rPr>
                <w:rFonts w:ascii="Arial" w:hAnsi="Arial" w:cs="Arial"/>
                <w:b/>
                <w:bCs/>
                <w:color w:val="0F243E" w:themeColor="text2" w:themeShade="80"/>
              </w:rPr>
              <w:t xml:space="preserve"> </w:t>
            </w:r>
            <w:r w:rsidRPr="00455211">
              <w:rPr>
                <w:rFonts w:ascii="Arial" w:hAnsi="Arial" w:cs="Arial"/>
                <w:b/>
                <w:bCs/>
                <w:color w:val="0F243E" w:themeColor="text2" w:themeShade="80"/>
              </w:rPr>
              <w:t>physical activity and sport</w:t>
            </w:r>
          </w:p>
        </w:tc>
      </w:tr>
      <w:tr w:rsidR="00455211" w:rsidRPr="00455211" w:rsidTr="00455211">
        <w:tc>
          <w:tcPr>
            <w:tcW w:w="3005"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What’s assessed</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b/>
                <w:color w:val="0F243E" w:themeColor="text2" w:themeShade="80"/>
                <w:sz w:val="22"/>
                <w:szCs w:val="22"/>
              </w:rPr>
              <w:t>Section A:</w:t>
            </w:r>
            <w:r w:rsidRPr="00455211">
              <w:rPr>
                <w:rFonts w:ascii="Arial" w:hAnsi="Arial" w:cs="Arial"/>
                <w:color w:val="0F243E" w:themeColor="text2" w:themeShade="80"/>
                <w:sz w:val="22"/>
                <w:szCs w:val="22"/>
              </w:rPr>
              <w:t xml:space="preserve"> Applied anatomy and physiology</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b/>
                <w:color w:val="0F243E" w:themeColor="text2" w:themeShade="80"/>
                <w:sz w:val="22"/>
                <w:szCs w:val="22"/>
              </w:rPr>
              <w:t>Section B:</w:t>
            </w:r>
            <w:r w:rsidRPr="00455211">
              <w:rPr>
                <w:rFonts w:ascii="Arial" w:hAnsi="Arial" w:cs="Arial"/>
                <w:color w:val="0F243E" w:themeColor="text2" w:themeShade="80"/>
                <w:sz w:val="22"/>
                <w:szCs w:val="22"/>
              </w:rPr>
              <w:t xml:space="preserve"> Skill  acq</w:t>
            </w:r>
            <w:bookmarkStart w:id="0" w:name="_GoBack"/>
            <w:bookmarkEnd w:id="0"/>
            <w:r w:rsidRPr="00455211">
              <w:rPr>
                <w:rFonts w:ascii="Arial" w:hAnsi="Arial" w:cs="Arial"/>
                <w:color w:val="0F243E" w:themeColor="text2" w:themeShade="80"/>
                <w:sz w:val="22"/>
                <w:szCs w:val="22"/>
              </w:rPr>
              <w:t>uisition</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b/>
                <w:color w:val="0F243E" w:themeColor="text2" w:themeShade="80"/>
                <w:sz w:val="22"/>
                <w:szCs w:val="22"/>
              </w:rPr>
              <w:t>Section C:</w:t>
            </w:r>
            <w:r w:rsidRPr="00455211">
              <w:rPr>
                <w:rFonts w:ascii="Arial" w:hAnsi="Arial" w:cs="Arial"/>
                <w:color w:val="0F243E" w:themeColor="text2" w:themeShade="80"/>
                <w:sz w:val="22"/>
                <w:szCs w:val="22"/>
              </w:rPr>
              <w:t xml:space="preserve"> Sport and society</w:t>
            </w:r>
          </w:p>
          <w:p w:rsidR="00455211" w:rsidRPr="00455211" w:rsidRDefault="00455211" w:rsidP="00455211">
            <w:pPr>
              <w:autoSpaceDE w:val="0"/>
              <w:autoSpaceDN w:val="0"/>
              <w:adjustRightInd w:val="0"/>
              <w:spacing w:after="0" w:line="240" w:lineRule="auto"/>
              <w:jc w:val="center"/>
              <w:rPr>
                <w:rFonts w:ascii="Arial" w:hAnsi="Arial" w:cs="Arial"/>
                <w:color w:val="0F243E" w:themeColor="text2" w:themeShade="80"/>
                <w:sz w:val="22"/>
                <w:szCs w:val="22"/>
              </w:rPr>
            </w:pPr>
          </w:p>
        </w:tc>
        <w:tc>
          <w:tcPr>
            <w:tcW w:w="3005"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What’s assessed</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b/>
                <w:color w:val="0F243E" w:themeColor="text2" w:themeShade="80"/>
                <w:sz w:val="22"/>
                <w:szCs w:val="22"/>
              </w:rPr>
              <w:t xml:space="preserve">Section A: </w:t>
            </w:r>
            <w:r w:rsidRPr="00455211">
              <w:rPr>
                <w:rFonts w:ascii="Arial" w:hAnsi="Arial" w:cs="Arial"/>
                <w:color w:val="0F243E" w:themeColor="text2" w:themeShade="80"/>
                <w:sz w:val="22"/>
                <w:szCs w:val="22"/>
              </w:rPr>
              <w:t>Exercise</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physiology and biomechanics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b/>
                <w:color w:val="0F243E" w:themeColor="text2" w:themeShade="80"/>
                <w:sz w:val="22"/>
                <w:szCs w:val="22"/>
              </w:rPr>
              <w:t>Section B</w:t>
            </w:r>
            <w:r w:rsidRPr="00455211">
              <w:rPr>
                <w:rFonts w:ascii="Arial" w:hAnsi="Arial" w:cs="Arial"/>
                <w:color w:val="0F243E" w:themeColor="text2" w:themeShade="80"/>
                <w:sz w:val="22"/>
                <w:szCs w:val="22"/>
              </w:rPr>
              <w:t>: Sport psychology</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b/>
                <w:color w:val="0F243E" w:themeColor="text2" w:themeShade="80"/>
                <w:sz w:val="22"/>
                <w:szCs w:val="22"/>
              </w:rPr>
              <w:t>Section C</w:t>
            </w:r>
            <w:r w:rsidRPr="00455211">
              <w:rPr>
                <w:rFonts w:ascii="Arial" w:hAnsi="Arial" w:cs="Arial"/>
                <w:color w:val="0F243E" w:themeColor="text2" w:themeShade="80"/>
                <w:sz w:val="22"/>
                <w:szCs w:val="22"/>
              </w:rPr>
              <w:t>: Sport and society</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technology in sport</w:t>
            </w:r>
          </w:p>
          <w:p w:rsidR="00455211" w:rsidRPr="00455211" w:rsidRDefault="00455211" w:rsidP="00455211">
            <w:pPr>
              <w:autoSpaceDE w:val="0"/>
              <w:autoSpaceDN w:val="0"/>
              <w:adjustRightInd w:val="0"/>
              <w:spacing w:after="0" w:line="240" w:lineRule="auto"/>
              <w:jc w:val="center"/>
              <w:rPr>
                <w:rFonts w:ascii="Arial" w:hAnsi="Arial" w:cs="Arial"/>
                <w:color w:val="0F243E" w:themeColor="text2" w:themeShade="80"/>
                <w:sz w:val="22"/>
                <w:szCs w:val="22"/>
              </w:rPr>
            </w:pPr>
          </w:p>
        </w:tc>
        <w:tc>
          <w:tcPr>
            <w:tcW w:w="3006"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What’s assessed</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Students assessed as a</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performer or coach in the full sided version of one activity.</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Plus: written/verbal analysis of performance.</w:t>
            </w:r>
          </w:p>
          <w:p w:rsidR="00455211" w:rsidRPr="00455211" w:rsidRDefault="00455211" w:rsidP="00455211">
            <w:pPr>
              <w:autoSpaceDE w:val="0"/>
              <w:autoSpaceDN w:val="0"/>
              <w:adjustRightInd w:val="0"/>
              <w:spacing w:after="0" w:line="240" w:lineRule="auto"/>
              <w:jc w:val="center"/>
              <w:rPr>
                <w:rFonts w:ascii="Arial" w:hAnsi="Arial" w:cs="Arial"/>
                <w:color w:val="0F243E" w:themeColor="text2" w:themeShade="80"/>
                <w:sz w:val="22"/>
                <w:szCs w:val="22"/>
              </w:rPr>
            </w:pPr>
          </w:p>
        </w:tc>
      </w:tr>
      <w:tr w:rsidR="00455211" w:rsidRPr="00455211" w:rsidTr="00455211">
        <w:tc>
          <w:tcPr>
            <w:tcW w:w="3005"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How it’s assessed</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Written exam: 2 hours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105 marks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35 % of A-level</w:t>
            </w:r>
          </w:p>
          <w:p w:rsidR="00455211" w:rsidRPr="00455211" w:rsidRDefault="00455211" w:rsidP="00455211">
            <w:pPr>
              <w:autoSpaceDE w:val="0"/>
              <w:autoSpaceDN w:val="0"/>
              <w:adjustRightInd w:val="0"/>
              <w:spacing w:after="0" w:line="240" w:lineRule="auto"/>
              <w:jc w:val="center"/>
              <w:rPr>
                <w:rFonts w:ascii="Arial" w:hAnsi="Arial" w:cs="Arial"/>
                <w:color w:val="0F243E" w:themeColor="text2" w:themeShade="80"/>
                <w:sz w:val="22"/>
                <w:szCs w:val="22"/>
              </w:rPr>
            </w:pPr>
          </w:p>
        </w:tc>
        <w:tc>
          <w:tcPr>
            <w:tcW w:w="3005"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How it’s assessed</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Written exam: 2 hours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105 marks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35 % of A-level</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p>
        </w:tc>
        <w:tc>
          <w:tcPr>
            <w:tcW w:w="3006"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How it’s assessed</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Internal assessment,</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external moderation</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90 marks</w:t>
            </w:r>
          </w:p>
          <w:p w:rsidR="00455211" w:rsidRPr="00455211" w:rsidRDefault="00455211" w:rsidP="00455211">
            <w:pPr>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30 % of A-level</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p>
        </w:tc>
      </w:tr>
      <w:tr w:rsidR="00455211" w:rsidRPr="00455211" w:rsidTr="00455211">
        <w:tc>
          <w:tcPr>
            <w:tcW w:w="3005"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Questions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xml:space="preserve">•• </w:t>
            </w:r>
            <w:r w:rsidRPr="00455211">
              <w:rPr>
                <w:rFonts w:ascii="Arial" w:hAnsi="Arial" w:cs="Arial"/>
                <w:b/>
                <w:color w:val="0F243E" w:themeColor="text2" w:themeShade="80"/>
                <w:sz w:val="22"/>
                <w:szCs w:val="22"/>
              </w:rPr>
              <w:t>Section A</w:t>
            </w:r>
            <w:r w:rsidRPr="00455211">
              <w:rPr>
                <w:rFonts w:ascii="Arial" w:hAnsi="Arial" w:cs="Arial"/>
                <w:color w:val="0F243E" w:themeColor="text2" w:themeShade="80"/>
                <w:sz w:val="22"/>
                <w:szCs w:val="22"/>
              </w:rPr>
              <w:t>: multiple</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choice, short answer</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extended writing</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(35 marks)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xml:space="preserve">•• </w:t>
            </w:r>
            <w:r w:rsidRPr="00455211">
              <w:rPr>
                <w:rFonts w:ascii="Arial" w:hAnsi="Arial" w:cs="Arial"/>
                <w:b/>
                <w:color w:val="0F243E" w:themeColor="text2" w:themeShade="80"/>
                <w:sz w:val="22"/>
                <w:szCs w:val="22"/>
              </w:rPr>
              <w:t>Section B</w:t>
            </w:r>
            <w:r w:rsidRPr="00455211">
              <w:rPr>
                <w:rFonts w:ascii="Arial" w:hAnsi="Arial" w:cs="Arial"/>
                <w:color w:val="0F243E" w:themeColor="text2" w:themeShade="80"/>
                <w:sz w:val="22"/>
                <w:szCs w:val="22"/>
              </w:rPr>
              <w:t>: multiple</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choice, short answer</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extended writing</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(35 marks)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xml:space="preserve">•• </w:t>
            </w:r>
            <w:r w:rsidRPr="00455211">
              <w:rPr>
                <w:rFonts w:ascii="Arial" w:hAnsi="Arial" w:cs="Arial"/>
                <w:b/>
                <w:color w:val="0F243E" w:themeColor="text2" w:themeShade="80"/>
                <w:sz w:val="22"/>
                <w:szCs w:val="22"/>
              </w:rPr>
              <w:t>Section C</w:t>
            </w:r>
            <w:r w:rsidRPr="00455211">
              <w:rPr>
                <w:rFonts w:ascii="Arial" w:hAnsi="Arial" w:cs="Arial"/>
                <w:color w:val="0F243E" w:themeColor="text2" w:themeShade="80"/>
                <w:sz w:val="22"/>
                <w:szCs w:val="22"/>
              </w:rPr>
              <w:t>: multiple</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choice, short answer</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extended writing</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(35 marks)</w:t>
            </w:r>
          </w:p>
        </w:tc>
        <w:tc>
          <w:tcPr>
            <w:tcW w:w="3005" w:type="dxa"/>
          </w:tcPr>
          <w:p w:rsidR="00455211" w:rsidRPr="00455211" w:rsidRDefault="00455211" w:rsidP="00455211">
            <w:pPr>
              <w:autoSpaceDE w:val="0"/>
              <w:autoSpaceDN w:val="0"/>
              <w:adjustRightInd w:val="0"/>
              <w:spacing w:after="0" w:line="240" w:lineRule="auto"/>
              <w:rPr>
                <w:rFonts w:ascii="Arial" w:hAnsi="Arial" w:cs="Arial"/>
                <w:b/>
                <w:color w:val="0F243E" w:themeColor="text2" w:themeShade="80"/>
                <w:sz w:val="22"/>
                <w:szCs w:val="22"/>
                <w:u w:val="single"/>
              </w:rPr>
            </w:pPr>
            <w:r w:rsidRPr="00455211">
              <w:rPr>
                <w:rFonts w:ascii="Arial" w:hAnsi="Arial" w:cs="Arial"/>
                <w:b/>
                <w:color w:val="0F243E" w:themeColor="text2" w:themeShade="80"/>
                <w:sz w:val="22"/>
                <w:szCs w:val="22"/>
                <w:u w:val="single"/>
              </w:rPr>
              <w:t>Questions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xml:space="preserve">•• </w:t>
            </w:r>
            <w:r w:rsidRPr="00455211">
              <w:rPr>
                <w:rFonts w:ascii="Arial" w:hAnsi="Arial" w:cs="Arial"/>
                <w:b/>
                <w:color w:val="0F243E" w:themeColor="text2" w:themeShade="80"/>
                <w:sz w:val="22"/>
                <w:szCs w:val="22"/>
              </w:rPr>
              <w:t>Section A</w:t>
            </w:r>
            <w:r w:rsidRPr="00455211">
              <w:rPr>
                <w:rFonts w:ascii="Arial" w:hAnsi="Arial" w:cs="Arial"/>
                <w:color w:val="0F243E" w:themeColor="text2" w:themeShade="80"/>
                <w:sz w:val="22"/>
                <w:szCs w:val="22"/>
              </w:rPr>
              <w:t>: multiple choice, short answer</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extended writing</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(35 marks)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xml:space="preserve">•• </w:t>
            </w:r>
            <w:r w:rsidRPr="00455211">
              <w:rPr>
                <w:rFonts w:ascii="Arial" w:hAnsi="Arial" w:cs="Arial"/>
                <w:b/>
                <w:color w:val="0F243E" w:themeColor="text2" w:themeShade="80"/>
                <w:sz w:val="22"/>
                <w:szCs w:val="22"/>
              </w:rPr>
              <w:t>Section B</w:t>
            </w:r>
            <w:r w:rsidRPr="00455211">
              <w:rPr>
                <w:rFonts w:ascii="Arial" w:hAnsi="Arial" w:cs="Arial"/>
                <w:color w:val="0F243E" w:themeColor="text2" w:themeShade="80"/>
                <w:sz w:val="22"/>
                <w:szCs w:val="22"/>
              </w:rPr>
              <w:t>: multiple</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choice, short answer</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extended writing</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(35 marks)</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 xml:space="preserve">•• </w:t>
            </w:r>
            <w:r w:rsidRPr="00455211">
              <w:rPr>
                <w:rFonts w:ascii="Arial" w:hAnsi="Arial" w:cs="Arial"/>
                <w:b/>
                <w:color w:val="0F243E" w:themeColor="text2" w:themeShade="80"/>
                <w:sz w:val="22"/>
                <w:szCs w:val="22"/>
              </w:rPr>
              <w:t>Section C:</w:t>
            </w:r>
            <w:r w:rsidRPr="00455211">
              <w:rPr>
                <w:rFonts w:ascii="Arial" w:hAnsi="Arial" w:cs="Arial"/>
                <w:color w:val="0F243E" w:themeColor="text2" w:themeShade="80"/>
                <w:sz w:val="22"/>
                <w:szCs w:val="22"/>
              </w:rPr>
              <w:t xml:space="preserve"> multiple</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choice, short answer</w:t>
            </w:r>
          </w:p>
          <w:p w:rsidR="00455211" w:rsidRPr="00455211" w:rsidRDefault="00455211" w:rsidP="00455211">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and extended writing</w:t>
            </w:r>
          </w:p>
          <w:p w:rsidR="00455211" w:rsidRPr="00455211" w:rsidRDefault="00455211" w:rsidP="0025327A">
            <w:pPr>
              <w:autoSpaceDE w:val="0"/>
              <w:autoSpaceDN w:val="0"/>
              <w:adjustRightInd w:val="0"/>
              <w:spacing w:after="0" w:line="240" w:lineRule="auto"/>
              <w:rPr>
                <w:rFonts w:ascii="Arial" w:hAnsi="Arial" w:cs="Arial"/>
                <w:color w:val="0F243E" w:themeColor="text2" w:themeShade="80"/>
                <w:sz w:val="22"/>
                <w:szCs w:val="22"/>
              </w:rPr>
            </w:pPr>
            <w:r w:rsidRPr="00455211">
              <w:rPr>
                <w:rFonts w:ascii="Arial" w:hAnsi="Arial" w:cs="Arial"/>
                <w:color w:val="0F243E" w:themeColor="text2" w:themeShade="80"/>
                <w:sz w:val="22"/>
                <w:szCs w:val="22"/>
              </w:rPr>
              <w:t>(35 marks)</w:t>
            </w:r>
          </w:p>
        </w:tc>
        <w:tc>
          <w:tcPr>
            <w:tcW w:w="3006" w:type="dxa"/>
          </w:tcPr>
          <w:p w:rsidR="00455211" w:rsidRPr="00455211" w:rsidRDefault="00455211" w:rsidP="00455211">
            <w:pPr>
              <w:spacing w:after="0" w:line="240" w:lineRule="auto"/>
              <w:rPr>
                <w:rFonts w:ascii="Arial" w:hAnsi="Arial" w:cs="Arial"/>
                <w:color w:val="0F243E" w:themeColor="text2" w:themeShade="80"/>
                <w:sz w:val="22"/>
                <w:szCs w:val="22"/>
              </w:rPr>
            </w:pPr>
          </w:p>
        </w:tc>
      </w:tr>
    </w:tbl>
    <w:p w:rsidR="007D0DC7" w:rsidRDefault="00455211" w:rsidP="00455211">
      <w:pPr>
        <w:spacing w:after="0" w:line="240" w:lineRule="auto"/>
        <w:rPr>
          <w:rFonts w:ascii="Arial" w:hAnsi="Arial" w:cs="Arial"/>
          <w:b/>
          <w:u w:val="single"/>
        </w:rPr>
      </w:pPr>
      <w:r>
        <w:rPr>
          <w:rFonts w:ascii="Arial" w:hAnsi="Arial" w:cs="Arial"/>
          <w:b/>
          <w:u w:val="single"/>
        </w:rPr>
        <w:t xml:space="preserve"> </w:t>
      </w:r>
    </w:p>
    <w:p w:rsidR="002C340F" w:rsidRPr="002C340F" w:rsidRDefault="002C340F" w:rsidP="002C340F">
      <w:pPr>
        <w:pStyle w:val="NoSpacing"/>
        <w:spacing w:line="276" w:lineRule="auto"/>
        <w:jc w:val="both"/>
        <w:rPr>
          <w:rFonts w:ascii="Arial" w:hAnsi="Arial" w:cs="Arial"/>
          <w:b/>
          <w:u w:val="single"/>
        </w:rPr>
      </w:pPr>
      <w:r w:rsidRPr="002C340F">
        <w:rPr>
          <w:rFonts w:ascii="Arial" w:hAnsi="Arial" w:cs="Arial"/>
          <w:b/>
          <w:u w:val="single"/>
        </w:rPr>
        <w:t>Finally</w:t>
      </w:r>
    </w:p>
    <w:p w:rsidR="000B2FC2" w:rsidRPr="00821DDE" w:rsidRDefault="000B2FC2" w:rsidP="000D5C8A">
      <w:pPr>
        <w:pStyle w:val="NoSpacing"/>
        <w:spacing w:line="276" w:lineRule="auto"/>
        <w:jc w:val="both"/>
        <w:rPr>
          <w:rFonts w:ascii="Arial" w:hAnsi="Arial" w:cs="Arial"/>
        </w:rPr>
      </w:pPr>
    </w:p>
    <w:p w:rsidR="002C340F" w:rsidRPr="002C340F" w:rsidRDefault="002C340F" w:rsidP="00401E6C">
      <w:pPr>
        <w:pStyle w:val="NoSpacing"/>
        <w:spacing w:line="276" w:lineRule="auto"/>
        <w:rPr>
          <w:rFonts w:ascii="Arial" w:hAnsi="Arial" w:cs="Arial"/>
        </w:rPr>
      </w:pPr>
      <w:r w:rsidRPr="002C340F">
        <w:rPr>
          <w:rFonts w:ascii="Arial" w:hAnsi="Arial" w:cs="Arial"/>
        </w:rPr>
        <w:t xml:space="preserve">Physical Education helps prepare young individuals to lead a healthy, active lifestyle. It helps to instil positive values and it is not only about your physical fitness or your physical structure, it is about your mental development in all aspects of your life. For example psychologically, your social behaviour and how you deal with situations which occur in your life. </w:t>
      </w:r>
      <w:r w:rsidR="00401E6C">
        <w:rPr>
          <w:rFonts w:ascii="Arial" w:hAnsi="Arial" w:cs="Arial"/>
        </w:rPr>
        <w:t xml:space="preserve">  </w:t>
      </w:r>
      <w:r w:rsidRPr="002C340F">
        <w:rPr>
          <w:rFonts w:ascii="Arial" w:hAnsi="Arial" w:cs="Arial"/>
        </w:rPr>
        <w:t>Many students have found that by undertaking Physical Education they are not only improving their interpersonal skills with those around them but are also increasing their own levels of motivation and pride in what they do.</w:t>
      </w:r>
    </w:p>
    <w:p w:rsidR="000B2FC2" w:rsidRDefault="000B2FC2" w:rsidP="00401E6C">
      <w:pPr>
        <w:pStyle w:val="NoSpacing"/>
        <w:spacing w:line="276" w:lineRule="auto"/>
        <w:jc w:val="both"/>
        <w:rPr>
          <w:rFonts w:ascii="Arial" w:hAnsi="Arial" w:cs="Arial"/>
        </w:rPr>
      </w:pPr>
    </w:p>
    <w:p w:rsidR="002C340F" w:rsidRPr="00821DDE" w:rsidRDefault="002C340F" w:rsidP="00401E6C">
      <w:pPr>
        <w:pStyle w:val="NoSpacing"/>
        <w:spacing w:line="276" w:lineRule="auto"/>
        <w:jc w:val="both"/>
        <w:rPr>
          <w:rFonts w:ascii="Arial" w:hAnsi="Arial" w:cs="Arial"/>
        </w:rPr>
      </w:pPr>
      <w:r>
        <w:rPr>
          <w:rFonts w:ascii="Arial" w:hAnsi="Arial" w:cs="Arial"/>
        </w:rPr>
        <w:t>If you have any further questions regarding the A Level please</w:t>
      </w:r>
      <w:r w:rsidR="0025327A">
        <w:rPr>
          <w:rFonts w:ascii="Arial" w:hAnsi="Arial" w:cs="Arial"/>
        </w:rPr>
        <w:t xml:space="preserve"> contact</w:t>
      </w:r>
      <w:r>
        <w:rPr>
          <w:rFonts w:ascii="Arial" w:hAnsi="Arial" w:cs="Arial"/>
        </w:rPr>
        <w:t xml:space="preserve"> </w:t>
      </w:r>
      <w:r w:rsidR="00455211">
        <w:rPr>
          <w:rFonts w:ascii="Arial" w:hAnsi="Arial" w:cs="Arial"/>
        </w:rPr>
        <w:t>Mr R</w:t>
      </w:r>
      <w:r w:rsidR="00345365">
        <w:rPr>
          <w:rFonts w:ascii="Arial" w:hAnsi="Arial" w:cs="Arial"/>
        </w:rPr>
        <w:t>obert</w:t>
      </w:r>
      <w:r w:rsidR="00455211">
        <w:rPr>
          <w:rFonts w:ascii="Arial" w:hAnsi="Arial" w:cs="Arial"/>
        </w:rPr>
        <w:t xml:space="preserve"> Cook, Assistant Director of Sport</w:t>
      </w:r>
      <w:r w:rsidR="00345365">
        <w:rPr>
          <w:rFonts w:ascii="Arial" w:hAnsi="Arial" w:cs="Arial"/>
        </w:rPr>
        <w:t xml:space="preserve"> or i</w:t>
      </w:r>
      <w:r>
        <w:rPr>
          <w:rFonts w:ascii="Arial" w:hAnsi="Arial" w:cs="Arial"/>
        </w:rPr>
        <w:t>f you have any further questions regarding the S</w:t>
      </w:r>
      <w:r w:rsidR="00345365">
        <w:rPr>
          <w:rFonts w:ascii="Arial" w:hAnsi="Arial" w:cs="Arial"/>
        </w:rPr>
        <w:t>ports Programme please contact</w:t>
      </w:r>
      <w:r>
        <w:rPr>
          <w:rFonts w:ascii="Arial" w:hAnsi="Arial" w:cs="Arial"/>
        </w:rPr>
        <w:t xml:space="preserve"> Mr Richard Mahony</w:t>
      </w:r>
      <w:r w:rsidR="00345365">
        <w:rPr>
          <w:rFonts w:ascii="Arial" w:hAnsi="Arial" w:cs="Arial"/>
        </w:rPr>
        <w:t>,</w:t>
      </w:r>
      <w:r>
        <w:rPr>
          <w:rFonts w:ascii="Arial" w:hAnsi="Arial" w:cs="Arial"/>
        </w:rPr>
        <w:t xml:space="preserve"> </w:t>
      </w:r>
      <w:r w:rsidR="00345365">
        <w:rPr>
          <w:rFonts w:ascii="Arial" w:hAnsi="Arial" w:cs="Arial"/>
        </w:rPr>
        <w:t>Director of Sport.</w:t>
      </w:r>
    </w:p>
    <w:sectPr w:rsidR="002C340F" w:rsidRPr="00821DDE" w:rsidSect="0045521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00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6D" w:rsidRDefault="00C7256D">
      <w:r>
        <w:separator/>
      </w:r>
    </w:p>
  </w:endnote>
  <w:endnote w:type="continuationSeparator" w:id="0">
    <w:p w:rsidR="00C7256D" w:rsidRDefault="00C7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84A" w:rsidRDefault="007C5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84A" w:rsidRDefault="007C58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84A" w:rsidRDefault="007C5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6D" w:rsidRDefault="00C7256D">
      <w:r>
        <w:separator/>
      </w:r>
    </w:p>
  </w:footnote>
  <w:footnote w:type="continuationSeparator" w:id="0">
    <w:p w:rsidR="00C7256D" w:rsidRDefault="00C72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2BD" w:rsidRDefault="008C6BD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84A" w:rsidRDefault="007C5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A6" w:rsidRDefault="00454865" w:rsidP="007C584A">
    <w:pPr>
      <w:pStyle w:val="Header"/>
      <w:jc w:val="center"/>
    </w:pPr>
    <w:r>
      <w:rPr>
        <w:noProof/>
        <w:lang w:eastAsia="en-GB"/>
      </w:rPr>
      <w:drawing>
        <wp:inline distT="0" distB="0" distL="0" distR="0">
          <wp:extent cx="733425" cy="733425"/>
          <wp:effectExtent l="0" t="0" r="9525" b="9525"/>
          <wp:docPr id="2" name="Picture 2"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1E9F"/>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2FC2"/>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A96"/>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5C8A"/>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BB"/>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A84"/>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22F"/>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896"/>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7A"/>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40F"/>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7FF"/>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BF4"/>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9D2"/>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365"/>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46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23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6C"/>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A5"/>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865"/>
    <w:rsid w:val="00454BE5"/>
    <w:rsid w:val="00454D1A"/>
    <w:rsid w:val="00454DF2"/>
    <w:rsid w:val="00455015"/>
    <w:rsid w:val="00455211"/>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4C"/>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187"/>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5AA"/>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A75"/>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30"/>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2BD"/>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30"/>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09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20D"/>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500"/>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482"/>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99F"/>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4A"/>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DC7"/>
    <w:rsid w:val="007D0E85"/>
    <w:rsid w:val="007D105C"/>
    <w:rsid w:val="007D12A3"/>
    <w:rsid w:val="007D1351"/>
    <w:rsid w:val="007D1A03"/>
    <w:rsid w:val="007D1B79"/>
    <w:rsid w:val="007D2308"/>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7B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D4"/>
    <w:rsid w:val="00802FFA"/>
    <w:rsid w:val="0080306D"/>
    <w:rsid w:val="008030AF"/>
    <w:rsid w:val="00803385"/>
    <w:rsid w:val="008033FB"/>
    <w:rsid w:val="00803543"/>
    <w:rsid w:val="008035A2"/>
    <w:rsid w:val="00803A77"/>
    <w:rsid w:val="00803A95"/>
    <w:rsid w:val="00803A96"/>
    <w:rsid w:val="00803B51"/>
    <w:rsid w:val="00803DBC"/>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DDE"/>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A95"/>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C84"/>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897"/>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BD1"/>
    <w:rsid w:val="008C6FCF"/>
    <w:rsid w:val="008C7026"/>
    <w:rsid w:val="008C757E"/>
    <w:rsid w:val="008C7581"/>
    <w:rsid w:val="008C78E9"/>
    <w:rsid w:val="008D020D"/>
    <w:rsid w:val="008D0604"/>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B88"/>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3060"/>
    <w:rsid w:val="009732A5"/>
    <w:rsid w:val="00973391"/>
    <w:rsid w:val="00973860"/>
    <w:rsid w:val="009738AF"/>
    <w:rsid w:val="00973DF4"/>
    <w:rsid w:val="009743D1"/>
    <w:rsid w:val="00974714"/>
    <w:rsid w:val="009749F0"/>
    <w:rsid w:val="00974A12"/>
    <w:rsid w:val="00974B9E"/>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0DF"/>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0FDA"/>
    <w:rsid w:val="009C1207"/>
    <w:rsid w:val="009C18A6"/>
    <w:rsid w:val="009C1B2E"/>
    <w:rsid w:val="009C20AD"/>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103"/>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37FA4"/>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73D"/>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700"/>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E45"/>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974"/>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36"/>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6E60"/>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991"/>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97E"/>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4EC3"/>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56D"/>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252"/>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22D"/>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52D"/>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1E"/>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23"/>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B0"/>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2A"/>
    <w:rsid w:val="00E44E6E"/>
    <w:rsid w:val="00E4510F"/>
    <w:rsid w:val="00E4515B"/>
    <w:rsid w:val="00E451A0"/>
    <w:rsid w:val="00E457A1"/>
    <w:rsid w:val="00E45C97"/>
    <w:rsid w:val="00E46087"/>
    <w:rsid w:val="00E46147"/>
    <w:rsid w:val="00E46185"/>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BA1"/>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1D7C"/>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653419E4-609F-464A-AE39-59BD5500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94A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E44E2A"/>
    <w:pPr>
      <w:spacing w:after="0" w:line="240" w:lineRule="auto"/>
      <w:jc w:val="center"/>
    </w:pPr>
    <w:rPr>
      <w:rFonts w:eastAsia="Times New Roman"/>
      <w:b/>
      <w:szCs w:val="20"/>
      <w:u w:val="single"/>
    </w:rPr>
  </w:style>
  <w:style w:type="character" w:customStyle="1" w:styleId="TitleChar">
    <w:name w:val="Title Char"/>
    <w:link w:val="Title"/>
    <w:rsid w:val="00E44E2A"/>
    <w:rPr>
      <w:b/>
      <w:sz w:val="24"/>
      <w:u w:val="single"/>
      <w:lang w:val="en-GB" w:eastAsia="en-US" w:bidi="ar-SA"/>
    </w:rPr>
  </w:style>
  <w:style w:type="paragraph" w:styleId="BodyText">
    <w:name w:val="Body Text"/>
    <w:basedOn w:val="Normal"/>
    <w:link w:val="BodyTextChar"/>
    <w:semiHidden/>
    <w:unhideWhenUsed/>
    <w:rsid w:val="00E44E2A"/>
    <w:pPr>
      <w:spacing w:after="120"/>
    </w:pPr>
  </w:style>
  <w:style w:type="character" w:customStyle="1" w:styleId="BodyTextChar">
    <w:name w:val="Body Text Char"/>
    <w:link w:val="BodyText"/>
    <w:semiHidden/>
    <w:rsid w:val="00E44E2A"/>
    <w:rPr>
      <w:rFonts w:eastAsia="Calibri"/>
      <w:sz w:val="24"/>
      <w:szCs w:val="24"/>
      <w:lang w:val="en-GB" w:eastAsia="en-US" w:bidi="ar-SA"/>
    </w:rPr>
  </w:style>
  <w:style w:type="paragraph" w:styleId="NoSpacing">
    <w:name w:val="No Spacing"/>
    <w:uiPriority w:val="99"/>
    <w:qFormat/>
    <w:rsid w:val="00821DDE"/>
    <w:rPr>
      <w:rFonts w:eastAsia="Calibri"/>
      <w:sz w:val="24"/>
      <w:szCs w:val="24"/>
      <w:lang w:eastAsia="en-US"/>
    </w:rPr>
  </w:style>
  <w:style w:type="paragraph" w:styleId="BalloonText">
    <w:name w:val="Balloon Text"/>
    <w:basedOn w:val="Normal"/>
    <w:link w:val="BalloonTextChar"/>
    <w:rsid w:val="008C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6BD1"/>
    <w:rPr>
      <w:rFonts w:ascii="Tahoma" w:eastAsia="Calibri" w:hAnsi="Tahoma" w:cs="Tahoma"/>
      <w:sz w:val="16"/>
      <w:szCs w:val="16"/>
      <w:lang w:eastAsia="en-US"/>
    </w:rPr>
  </w:style>
  <w:style w:type="table" w:styleId="TableGrid">
    <w:name w:val="Table Grid"/>
    <w:basedOn w:val="TableNormal"/>
    <w:uiPriority w:val="39"/>
    <w:rsid w:val="004552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37</TotalTime>
  <Pages>2</Pages>
  <Words>565</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3706</CharactersWithSpaces>
  <SharedDoc>false</SharedDoc>
  <HLinks>
    <vt:vector size="6" baseType="variant">
      <vt:variant>
        <vt:i4>6684752</vt:i4>
      </vt:variant>
      <vt:variant>
        <vt:i4>0</vt:i4>
      </vt:variant>
      <vt:variant>
        <vt:i4>0</vt:i4>
      </vt:variant>
      <vt:variant>
        <vt:i4>5</vt:i4>
      </vt:variant>
      <vt:variant>
        <vt:lpwstr>mailto:jl@kes.net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4</cp:revision>
  <cp:lastPrinted>2016-11-02T11:49:00Z</cp:lastPrinted>
  <dcterms:created xsi:type="dcterms:W3CDTF">2016-10-07T14:42:00Z</dcterms:created>
  <dcterms:modified xsi:type="dcterms:W3CDTF">2016-11-02T12:22:00Z</dcterms:modified>
</cp:coreProperties>
</file>